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B2A7" w14:textId="3736B9E4" w:rsidR="007949C2" w:rsidRDefault="00A0155E" w:rsidP="0015627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DAAA49C" wp14:editId="3A5FA953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458075" cy="2676525"/>
                <wp:effectExtent l="0" t="0" r="28575" b="28575"/>
                <wp:wrapSquare wrapText="bothSides"/>
                <wp:docPr id="21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B9D96E-5955-4EE0-9626-6B03C090E93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8075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5A1E9" w14:textId="77777777" w:rsidR="00232783" w:rsidRPr="00F522FD" w:rsidRDefault="00232783" w:rsidP="0023278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522FD">
                              <w:rPr>
                                <w:b/>
                              </w:rPr>
                              <w:t xml:space="preserve">Executive </w:t>
                            </w:r>
                            <w:r>
                              <w:rPr>
                                <w:b/>
                              </w:rPr>
                              <w:t>Council</w:t>
                            </w:r>
                            <w:r w:rsidRPr="00F522FD">
                              <w:rPr>
                                <w:b/>
                              </w:rPr>
                              <w:t xml:space="preserve"> Meeting </w:t>
                            </w: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  <w:p w14:paraId="0CB13520" w14:textId="131287F2" w:rsidR="00232783" w:rsidRDefault="00695758" w:rsidP="0023278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January 22</w:t>
                            </w:r>
                            <w:r w:rsidR="00232783">
                              <w:rPr>
                                <w:b/>
                              </w:rPr>
                              <w:t xml:space="preserve">, </w:t>
                            </w:r>
                            <w:proofErr w:type="gramStart"/>
                            <w:r w:rsidR="00232783">
                              <w:rPr>
                                <w:b/>
                              </w:rPr>
                              <w:t>202</w:t>
                            </w:r>
                            <w:r>
                              <w:rPr>
                                <w:b/>
                              </w:rPr>
                              <w:t>6</w:t>
                            </w:r>
                            <w:proofErr w:type="gramEnd"/>
                            <w:r w:rsidR="00232783">
                              <w:t xml:space="preserve"> </w:t>
                            </w:r>
                            <w:r w:rsidR="00232783" w:rsidRPr="00FF58B6">
                              <w:rPr>
                                <w:b/>
                              </w:rPr>
                              <w:t>|</w:t>
                            </w:r>
                            <w:r w:rsidR="00232783">
                              <w:rPr>
                                <w:b/>
                              </w:rPr>
                              <w:t xml:space="preserve"> </w:t>
                            </w:r>
                            <w:r w:rsidR="00263886">
                              <w:rPr>
                                <w:b/>
                              </w:rPr>
                              <w:t>3</w:t>
                            </w:r>
                            <w:r w:rsidR="00232783">
                              <w:rPr>
                                <w:b/>
                              </w:rPr>
                              <w:t>:</w:t>
                            </w:r>
                            <w:r w:rsidR="00232783" w:rsidRPr="00B15483">
                              <w:rPr>
                                <w:b/>
                              </w:rPr>
                              <w:t xml:space="preserve">00 </w:t>
                            </w:r>
                            <w:r w:rsidR="003302AB">
                              <w:rPr>
                                <w:b/>
                              </w:rPr>
                              <w:t>pm</w:t>
                            </w:r>
                            <w:r w:rsidR="00232783" w:rsidRPr="00B15483">
                              <w:rPr>
                                <w:b/>
                              </w:rPr>
                              <w:t xml:space="preserve"> –</w:t>
                            </w:r>
                            <w:r w:rsidR="003302AB">
                              <w:rPr>
                                <w:b/>
                              </w:rPr>
                              <w:t xml:space="preserve"> 4</w:t>
                            </w:r>
                            <w:r w:rsidR="00232783" w:rsidRPr="00B15483">
                              <w:rPr>
                                <w:b/>
                              </w:rPr>
                              <w:t>:</w:t>
                            </w:r>
                            <w:r w:rsidR="00232783">
                              <w:rPr>
                                <w:b/>
                              </w:rPr>
                              <w:t>3</w:t>
                            </w:r>
                            <w:r w:rsidR="00232783" w:rsidRPr="00B15483">
                              <w:rPr>
                                <w:b/>
                              </w:rPr>
                              <w:t xml:space="preserve">0 </w:t>
                            </w:r>
                            <w:r w:rsidR="003302AB">
                              <w:rPr>
                                <w:b/>
                              </w:rPr>
                              <w:t>p</w:t>
                            </w:r>
                            <w:r w:rsidR="00232783" w:rsidRPr="00B15483">
                              <w:rPr>
                                <w:b/>
                              </w:rPr>
                              <w:t>m |G</w:t>
                            </w:r>
                            <w:r w:rsidR="00A332E7">
                              <w:rPr>
                                <w:b/>
                              </w:rPr>
                              <w:t>2</w:t>
                            </w:r>
                          </w:p>
                          <w:p w14:paraId="054FB910" w14:textId="77777777" w:rsidR="00232783" w:rsidRPr="00AD5E99" w:rsidRDefault="00232783" w:rsidP="00232783">
                            <w:pPr>
                              <w:pStyle w:val="Header"/>
                              <w:jc w:val="center"/>
                              <w:rPr>
                                <w:i/>
                              </w:rPr>
                            </w:pPr>
                            <w:r w:rsidRPr="00AD5E99">
                              <w:rPr>
                                <w:b/>
                                <w:i/>
                              </w:rPr>
                              <w:t xml:space="preserve">Purpose Statement:  </w:t>
                            </w:r>
                            <w:r w:rsidRPr="00AD5E99">
                              <w:rPr>
                                <w:i/>
                              </w:rPr>
                              <w:t xml:space="preserve">Executive </w:t>
                            </w:r>
                            <w:r>
                              <w:rPr>
                                <w:i/>
                              </w:rPr>
                              <w:t>Council</w:t>
                            </w:r>
                            <w:r w:rsidRPr="00AD5E99">
                              <w:rPr>
                                <w:i/>
                              </w:rPr>
                              <w:t xml:space="preserve"> will meet and create a supportive environment in which to exchange information, solve problems, coordinate efforts, and create improvements that will benefit the college.</w:t>
                            </w:r>
                          </w:p>
                          <w:p w14:paraId="5E7B4346" w14:textId="77777777" w:rsidR="00232783" w:rsidRPr="007949C2" w:rsidRDefault="00232783" w:rsidP="00232783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b/>
                                <w:sz w:val="21"/>
                                <w:szCs w:val="21"/>
                              </w:rPr>
                              <w:t>Members: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716"/>
                              <w:gridCol w:w="5717"/>
                            </w:tblGrid>
                            <w:tr w:rsidR="00232783" w14:paraId="1DEB853E" w14:textId="77777777" w:rsidTr="00532483">
                              <w:trPr>
                                <w:trHeight w:val="285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39D0B191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>Dr. Stephanie Erdmann, CEO/Dean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1638D90D" w14:textId="6429DF7E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 xml:space="preserve">Ms. Carmen Roberts, </w:t>
                                  </w:r>
                                  <w:r w:rsidR="00CB095E" w:rsidRPr="007949C2">
                                    <w:rPr>
                                      <w:sz w:val="21"/>
                                      <w:szCs w:val="21"/>
                                    </w:rPr>
                                    <w:t xml:space="preserve">Executive Director of </w:t>
                                  </w:r>
                                  <w:r w:rsidR="00CB095E">
                                    <w:rPr>
                                      <w:sz w:val="21"/>
                                      <w:szCs w:val="21"/>
                                    </w:rPr>
                                    <w:t>Finance &amp; Administration</w:t>
                                  </w:r>
                                </w:p>
                              </w:tc>
                            </w:tr>
                            <w:tr w:rsidR="00232783" w14:paraId="0D0176D8" w14:textId="77777777" w:rsidTr="00532483">
                              <w:trPr>
                                <w:trHeight w:val="285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6F6353DE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>Dr. Leanne Frost, Executive Director of Instruction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and Student Success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50955C44" w14:textId="3386495D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Mr. Troy Stoddard, Executive Director of Student Services</w:t>
                                  </w:r>
                                </w:p>
                              </w:tc>
                            </w:tr>
                            <w:tr w:rsidR="00232783" w14:paraId="01936521" w14:textId="77777777" w:rsidTr="00532483">
                              <w:trPr>
                                <w:trHeight w:val="573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0C3903A7" w14:textId="705F0D05" w:rsidR="00232783" w:rsidRPr="007949C2" w:rsidRDefault="00C36F04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C36F04">
                                    <w:rPr>
                                      <w:sz w:val="21"/>
                                      <w:szCs w:val="21"/>
                                    </w:rPr>
                                    <w:t>Ms. Quincie Jones, Executive Director of Career and Technical Education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024DE694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 xml:space="preserve">Mr. Scott Thompson,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Executive </w:t>
                                  </w: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 xml:space="preserve">Director of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Community Relations</w:t>
                                  </w:r>
                                </w:p>
                              </w:tc>
                            </w:tr>
                            <w:tr w:rsidR="00232783" w14:paraId="6B44CB3E" w14:textId="77777777" w:rsidTr="00532483">
                              <w:trPr>
                                <w:trHeight w:val="573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0E9B60A9" w14:textId="2AA62314" w:rsidR="00232783" w:rsidRPr="007949C2" w:rsidRDefault="00C36F04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C36F04">
                                    <w:rPr>
                                      <w:sz w:val="21"/>
                                      <w:szCs w:val="21"/>
                                    </w:rPr>
                                    <w:t>Dr. Eleazar Ortega, Director, Institutional Research and Effectiveness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79D7EA4F" w14:textId="1E5349D6" w:rsidR="00232783" w:rsidRPr="00065F39" w:rsidRDefault="00F15833" w:rsidP="00232783">
                                  <w:r>
                                    <w:t xml:space="preserve">Ms. </w:t>
                                  </w:r>
                                  <w:r w:rsidR="00C36F04" w:rsidRPr="00C36F04">
                                    <w:t>Kristi Voboril, Senior Executive Assistant</w:t>
                                  </w:r>
                                </w:p>
                              </w:tc>
                            </w:tr>
                            <w:tr w:rsidR="0031510D" w14:paraId="34DF17BB" w14:textId="77777777" w:rsidTr="00532483">
                              <w:trPr>
                                <w:trHeight w:val="573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729EFD20" w14:textId="6285AA82" w:rsidR="0031510D" w:rsidRPr="00C36F04" w:rsidRDefault="00321FAC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Mr. Philip Carr, </w:t>
                                  </w:r>
                                  <w:r w:rsidRPr="001B31B1">
                                    <w:rPr>
                                      <w:sz w:val="21"/>
                                      <w:szCs w:val="21"/>
                                    </w:rPr>
                                    <w:t>Executive Director of Technology and Operations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5861A40B" w14:textId="77777777" w:rsidR="0031510D" w:rsidRDefault="0031510D" w:rsidP="00232783"/>
                              </w:tc>
                            </w:tr>
                            <w:tr w:rsidR="00232783" w14:paraId="32912260" w14:textId="77777777" w:rsidTr="00532483">
                              <w:trPr>
                                <w:trHeight w:val="144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4936072E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Guest(s): </w:t>
                                  </w:r>
                                </w:p>
                                <w:p w14:paraId="38BE3AB7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4DF5180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6467F3B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130262A0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D8E42F4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5AB78A3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0E3FD192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1578509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597908C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2A6659" w14:textId="77777777" w:rsidR="00F522FD" w:rsidRDefault="00F522FD" w:rsidP="00F522FD"/>
                          <w:p w14:paraId="02EB378F" w14:textId="77777777" w:rsidR="007949C2" w:rsidRDefault="007949C2" w:rsidP="00F522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AA4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87.25pt;height:210.7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">
                <v:textbox>
                  <w:txbxContent>
                    <w:p w14:paraId="46D5A1E9" w14:textId="77777777" w:rsidR="00232783" w:rsidRPr="00F522FD" w:rsidRDefault="00232783" w:rsidP="00232783">
                      <w:pPr>
                        <w:jc w:val="center"/>
                        <w:rPr>
                          <w:b/>
                        </w:rPr>
                      </w:pPr>
                      <w:r w:rsidRPr="00F522FD">
                        <w:rPr>
                          <w:b/>
                        </w:rPr>
                        <w:t xml:space="preserve">Executive </w:t>
                      </w:r>
                      <w:r>
                        <w:rPr>
                          <w:b/>
                        </w:rPr>
                        <w:t>Council</w:t>
                      </w:r>
                      <w:r w:rsidRPr="00F522FD">
                        <w:rPr>
                          <w:b/>
                        </w:rPr>
                        <w:t xml:space="preserve"> Meeting </w:t>
                      </w:r>
                      <w:r>
                        <w:rPr>
                          <w:b/>
                        </w:rPr>
                        <w:t>Agenda</w:t>
                      </w:r>
                    </w:p>
                    <w:p w14:paraId="0CB13520" w14:textId="131287F2" w:rsidR="00232783" w:rsidRDefault="00695758" w:rsidP="0023278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January 22</w:t>
                      </w:r>
                      <w:r w:rsidR="00232783">
                        <w:rPr>
                          <w:b/>
                        </w:rPr>
                        <w:t xml:space="preserve">, </w:t>
                      </w:r>
                      <w:proofErr w:type="gramStart"/>
                      <w:r w:rsidR="00232783">
                        <w:rPr>
                          <w:b/>
                        </w:rPr>
                        <w:t>202</w:t>
                      </w:r>
                      <w:r>
                        <w:rPr>
                          <w:b/>
                        </w:rPr>
                        <w:t>6</w:t>
                      </w:r>
                      <w:proofErr w:type="gramEnd"/>
                      <w:r w:rsidR="00232783">
                        <w:t xml:space="preserve"> </w:t>
                      </w:r>
                      <w:r w:rsidR="00232783" w:rsidRPr="00FF58B6">
                        <w:rPr>
                          <w:b/>
                        </w:rPr>
                        <w:t>|</w:t>
                      </w:r>
                      <w:r w:rsidR="00232783">
                        <w:rPr>
                          <w:b/>
                        </w:rPr>
                        <w:t xml:space="preserve"> </w:t>
                      </w:r>
                      <w:r w:rsidR="00263886">
                        <w:rPr>
                          <w:b/>
                        </w:rPr>
                        <w:t>3</w:t>
                      </w:r>
                      <w:r w:rsidR="00232783">
                        <w:rPr>
                          <w:b/>
                        </w:rPr>
                        <w:t>:</w:t>
                      </w:r>
                      <w:r w:rsidR="00232783" w:rsidRPr="00B15483">
                        <w:rPr>
                          <w:b/>
                        </w:rPr>
                        <w:t xml:space="preserve">00 </w:t>
                      </w:r>
                      <w:r w:rsidR="003302AB">
                        <w:rPr>
                          <w:b/>
                        </w:rPr>
                        <w:t>pm</w:t>
                      </w:r>
                      <w:r w:rsidR="00232783" w:rsidRPr="00B15483">
                        <w:rPr>
                          <w:b/>
                        </w:rPr>
                        <w:t xml:space="preserve"> –</w:t>
                      </w:r>
                      <w:r w:rsidR="003302AB">
                        <w:rPr>
                          <w:b/>
                        </w:rPr>
                        <w:t xml:space="preserve"> 4</w:t>
                      </w:r>
                      <w:r w:rsidR="00232783" w:rsidRPr="00B15483">
                        <w:rPr>
                          <w:b/>
                        </w:rPr>
                        <w:t>:</w:t>
                      </w:r>
                      <w:r w:rsidR="00232783">
                        <w:rPr>
                          <w:b/>
                        </w:rPr>
                        <w:t>3</w:t>
                      </w:r>
                      <w:r w:rsidR="00232783" w:rsidRPr="00B15483">
                        <w:rPr>
                          <w:b/>
                        </w:rPr>
                        <w:t xml:space="preserve">0 </w:t>
                      </w:r>
                      <w:r w:rsidR="003302AB">
                        <w:rPr>
                          <w:b/>
                        </w:rPr>
                        <w:t>p</w:t>
                      </w:r>
                      <w:r w:rsidR="00232783" w:rsidRPr="00B15483">
                        <w:rPr>
                          <w:b/>
                        </w:rPr>
                        <w:t>m |G</w:t>
                      </w:r>
                      <w:r w:rsidR="00A332E7">
                        <w:rPr>
                          <w:b/>
                        </w:rPr>
                        <w:t>2</w:t>
                      </w:r>
                    </w:p>
                    <w:p w14:paraId="054FB910" w14:textId="77777777" w:rsidR="00232783" w:rsidRPr="00AD5E99" w:rsidRDefault="00232783" w:rsidP="00232783">
                      <w:pPr>
                        <w:pStyle w:val="Header"/>
                        <w:jc w:val="center"/>
                        <w:rPr>
                          <w:i/>
                        </w:rPr>
                      </w:pPr>
                      <w:r w:rsidRPr="00AD5E99">
                        <w:rPr>
                          <w:b/>
                          <w:i/>
                        </w:rPr>
                        <w:t xml:space="preserve">Purpose Statement:  </w:t>
                      </w:r>
                      <w:r w:rsidRPr="00AD5E99">
                        <w:rPr>
                          <w:i/>
                        </w:rPr>
                        <w:t xml:space="preserve">Executive </w:t>
                      </w:r>
                      <w:r>
                        <w:rPr>
                          <w:i/>
                        </w:rPr>
                        <w:t>Council</w:t>
                      </w:r>
                      <w:r w:rsidRPr="00AD5E99">
                        <w:rPr>
                          <w:i/>
                        </w:rPr>
                        <w:t xml:space="preserve"> will meet and create a supportive environment in which to exchange information, solve problems, coordinate efforts, and create improvements that will benefit the college.</w:t>
                      </w:r>
                    </w:p>
                    <w:p w14:paraId="5E7B4346" w14:textId="77777777" w:rsidR="00232783" w:rsidRPr="007949C2" w:rsidRDefault="00232783" w:rsidP="00232783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7949C2">
                        <w:rPr>
                          <w:b/>
                          <w:sz w:val="21"/>
                          <w:szCs w:val="21"/>
                        </w:rPr>
                        <w:t>Members: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716"/>
                        <w:gridCol w:w="5717"/>
                      </w:tblGrid>
                      <w:tr w:rsidR="00232783" w14:paraId="1DEB853E" w14:textId="77777777" w:rsidTr="00532483">
                        <w:trPr>
                          <w:trHeight w:val="285"/>
                        </w:trPr>
                        <w:tc>
                          <w:tcPr>
                            <w:tcW w:w="5716" w:type="dxa"/>
                          </w:tcPr>
                          <w:p w14:paraId="39D0B191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sz w:val="21"/>
                                <w:szCs w:val="21"/>
                              </w:rPr>
                              <w:t>Dr. Stephanie Erdmann, CEO/Dean</w:t>
                            </w:r>
                          </w:p>
                        </w:tc>
                        <w:tc>
                          <w:tcPr>
                            <w:tcW w:w="5717" w:type="dxa"/>
                          </w:tcPr>
                          <w:p w14:paraId="1638D90D" w14:textId="6429DF7E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sz w:val="21"/>
                                <w:szCs w:val="21"/>
                              </w:rPr>
                              <w:t xml:space="preserve">Ms. Carmen Roberts, </w:t>
                            </w:r>
                            <w:r w:rsidR="00CB095E" w:rsidRPr="007949C2">
                              <w:rPr>
                                <w:sz w:val="21"/>
                                <w:szCs w:val="21"/>
                              </w:rPr>
                              <w:t xml:space="preserve">Executive Director of </w:t>
                            </w:r>
                            <w:r w:rsidR="00CB095E">
                              <w:rPr>
                                <w:sz w:val="21"/>
                                <w:szCs w:val="21"/>
                              </w:rPr>
                              <w:t>Finance &amp; Administration</w:t>
                            </w:r>
                          </w:p>
                        </w:tc>
                      </w:tr>
                      <w:tr w:rsidR="00232783" w14:paraId="0D0176D8" w14:textId="77777777" w:rsidTr="00532483">
                        <w:trPr>
                          <w:trHeight w:val="285"/>
                        </w:trPr>
                        <w:tc>
                          <w:tcPr>
                            <w:tcW w:w="5716" w:type="dxa"/>
                          </w:tcPr>
                          <w:p w14:paraId="6F6353DE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sz w:val="21"/>
                                <w:szCs w:val="21"/>
                              </w:rPr>
                              <w:t>Dr. Leanne Frost, Executive Director of Instruction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and Student Success</w:t>
                            </w:r>
                          </w:p>
                        </w:tc>
                        <w:tc>
                          <w:tcPr>
                            <w:tcW w:w="5717" w:type="dxa"/>
                          </w:tcPr>
                          <w:p w14:paraId="50955C44" w14:textId="3386495D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Mr. Troy Stoddard, Executive Director of Student Services</w:t>
                            </w:r>
                          </w:p>
                        </w:tc>
                      </w:tr>
                      <w:tr w:rsidR="00232783" w14:paraId="01936521" w14:textId="77777777" w:rsidTr="00532483">
                        <w:trPr>
                          <w:trHeight w:val="573"/>
                        </w:trPr>
                        <w:tc>
                          <w:tcPr>
                            <w:tcW w:w="5716" w:type="dxa"/>
                          </w:tcPr>
                          <w:p w14:paraId="0C3903A7" w14:textId="705F0D05" w:rsidR="00232783" w:rsidRPr="007949C2" w:rsidRDefault="00C36F04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36F04">
                              <w:rPr>
                                <w:sz w:val="21"/>
                                <w:szCs w:val="21"/>
                              </w:rPr>
                              <w:t>Ms. Quincie Jones, Executive Director of Career and Technical Education</w:t>
                            </w:r>
                          </w:p>
                        </w:tc>
                        <w:tc>
                          <w:tcPr>
                            <w:tcW w:w="5717" w:type="dxa"/>
                          </w:tcPr>
                          <w:p w14:paraId="024DE694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sz w:val="21"/>
                                <w:szCs w:val="21"/>
                              </w:rPr>
                              <w:t xml:space="preserve">Mr. Scott Thompson,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Executive </w:t>
                            </w:r>
                            <w:r w:rsidRPr="007949C2">
                              <w:rPr>
                                <w:sz w:val="21"/>
                                <w:szCs w:val="21"/>
                              </w:rPr>
                              <w:t xml:space="preserve">Director of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Community Relations</w:t>
                            </w:r>
                          </w:p>
                        </w:tc>
                      </w:tr>
                      <w:tr w:rsidR="00232783" w14:paraId="6B44CB3E" w14:textId="77777777" w:rsidTr="00532483">
                        <w:trPr>
                          <w:trHeight w:val="573"/>
                        </w:trPr>
                        <w:tc>
                          <w:tcPr>
                            <w:tcW w:w="5716" w:type="dxa"/>
                          </w:tcPr>
                          <w:p w14:paraId="0E9B60A9" w14:textId="2AA62314" w:rsidR="00232783" w:rsidRPr="007949C2" w:rsidRDefault="00C36F04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36F04">
                              <w:rPr>
                                <w:sz w:val="21"/>
                                <w:szCs w:val="21"/>
                              </w:rPr>
                              <w:t>Dr. Eleazar Ortega, Director, Institutional Research and Effectiveness</w:t>
                            </w:r>
                          </w:p>
                        </w:tc>
                        <w:tc>
                          <w:tcPr>
                            <w:tcW w:w="5717" w:type="dxa"/>
                          </w:tcPr>
                          <w:p w14:paraId="79D7EA4F" w14:textId="1E5349D6" w:rsidR="00232783" w:rsidRPr="00065F39" w:rsidRDefault="00F15833" w:rsidP="00232783">
                            <w:r>
                              <w:t xml:space="preserve">Ms. </w:t>
                            </w:r>
                            <w:r w:rsidR="00C36F04" w:rsidRPr="00C36F04">
                              <w:t>Kristi Voboril, Senior Executive Assistant</w:t>
                            </w:r>
                          </w:p>
                        </w:tc>
                      </w:tr>
                      <w:tr w:rsidR="0031510D" w14:paraId="34DF17BB" w14:textId="77777777" w:rsidTr="00532483">
                        <w:trPr>
                          <w:trHeight w:val="573"/>
                        </w:trPr>
                        <w:tc>
                          <w:tcPr>
                            <w:tcW w:w="5716" w:type="dxa"/>
                          </w:tcPr>
                          <w:p w14:paraId="729EFD20" w14:textId="6285AA82" w:rsidR="0031510D" w:rsidRPr="00C36F04" w:rsidRDefault="00321FAC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Mr. Philip Carr, </w:t>
                            </w:r>
                            <w:r w:rsidRPr="001B31B1">
                              <w:rPr>
                                <w:sz w:val="21"/>
                                <w:szCs w:val="21"/>
                              </w:rPr>
                              <w:t>Executive Director of Technology and Operations</w:t>
                            </w:r>
                          </w:p>
                        </w:tc>
                        <w:tc>
                          <w:tcPr>
                            <w:tcW w:w="5717" w:type="dxa"/>
                          </w:tcPr>
                          <w:p w14:paraId="5861A40B" w14:textId="77777777" w:rsidR="0031510D" w:rsidRDefault="0031510D" w:rsidP="00232783"/>
                        </w:tc>
                      </w:tr>
                      <w:tr w:rsidR="00232783" w14:paraId="32912260" w14:textId="77777777" w:rsidTr="00532483">
                        <w:trPr>
                          <w:trHeight w:val="144"/>
                        </w:trPr>
                        <w:tc>
                          <w:tcPr>
                            <w:tcW w:w="5716" w:type="dxa"/>
                          </w:tcPr>
                          <w:p w14:paraId="4936072E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Guest(s): </w:t>
                            </w:r>
                          </w:p>
                          <w:p w14:paraId="38BE3AB7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74DF5180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36467F3B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5717" w:type="dxa"/>
                          </w:tcPr>
                          <w:p w14:paraId="130262A0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D8E42F4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35AB78A3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0E3FD192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41578509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597908C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672A6659" w14:textId="77777777" w:rsidR="00F522FD" w:rsidRDefault="00F522FD" w:rsidP="00F522FD"/>
                    <w:p w14:paraId="02EB378F" w14:textId="77777777" w:rsidR="007949C2" w:rsidRDefault="007949C2" w:rsidP="00F522FD"/>
                  </w:txbxContent>
                </v:textbox>
                <w10:wrap type="square" anchorx="margin"/>
              </v:shape>
            </w:pict>
          </mc:Fallback>
        </mc:AlternateContent>
      </w:r>
    </w:p>
    <w:p w14:paraId="22BCC025" w14:textId="727D77AE" w:rsidR="007949C2" w:rsidRDefault="008541E8" w:rsidP="007949C2">
      <w:pPr>
        <w:shd w:val="clear" w:color="auto" w:fill="000000" w:themeFill="text1"/>
        <w:jc w:val="center"/>
        <w:rPr>
          <w:b/>
          <w:color w:val="FFFFFF" w:themeColor="background1"/>
        </w:rPr>
      </w:pPr>
      <w:r>
        <w:rPr>
          <w:b/>
          <w:color w:val="FFFFFF" w:themeColor="background1"/>
        </w:rPr>
        <w:t>Agenda</w:t>
      </w: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985"/>
        <w:gridCol w:w="5400"/>
        <w:gridCol w:w="1890"/>
        <w:gridCol w:w="2610"/>
      </w:tblGrid>
      <w:tr w:rsidR="00D11254" w:rsidRPr="007949C2" w14:paraId="5858350B" w14:textId="77777777" w:rsidTr="3690ABE1">
        <w:tc>
          <w:tcPr>
            <w:tcW w:w="985" w:type="dxa"/>
            <w:shd w:val="clear" w:color="auto" w:fill="FBE4D5" w:themeFill="accent2" w:themeFillTint="33"/>
          </w:tcPr>
          <w:p w14:paraId="5A77FFC3" w14:textId="77777777" w:rsidR="00FE2E56" w:rsidRPr="007949C2" w:rsidRDefault="00FE2E56" w:rsidP="00532483">
            <w:pPr>
              <w:jc w:val="center"/>
              <w:rPr>
                <w:b/>
              </w:rPr>
            </w:pPr>
            <w:bookmarkStart w:id="0" w:name="_Hlk82503236"/>
            <w:r>
              <w:rPr>
                <w:b/>
              </w:rPr>
              <w:t>Time</w:t>
            </w:r>
          </w:p>
        </w:tc>
        <w:tc>
          <w:tcPr>
            <w:tcW w:w="5400" w:type="dxa"/>
            <w:shd w:val="clear" w:color="auto" w:fill="FBE4D5" w:themeFill="accent2" w:themeFillTint="33"/>
          </w:tcPr>
          <w:p w14:paraId="6C8B39A5" w14:textId="389F66D4" w:rsidR="00FE2E56" w:rsidRPr="007949C2" w:rsidRDefault="00FE2E56" w:rsidP="00532483">
            <w:pPr>
              <w:jc w:val="center"/>
              <w:rPr>
                <w:b/>
              </w:rPr>
            </w:pPr>
            <w:bookmarkStart w:id="1" w:name="_top"/>
            <w:bookmarkEnd w:id="1"/>
            <w:r>
              <w:rPr>
                <w:b/>
              </w:rPr>
              <w:t>Topic</w:t>
            </w:r>
          </w:p>
        </w:tc>
        <w:tc>
          <w:tcPr>
            <w:tcW w:w="1890" w:type="dxa"/>
            <w:shd w:val="clear" w:color="auto" w:fill="FBE4D5" w:themeFill="accent2" w:themeFillTint="33"/>
          </w:tcPr>
          <w:p w14:paraId="3E1920AB" w14:textId="77777777" w:rsidR="00FE2E56" w:rsidRPr="007949C2" w:rsidRDefault="00FE2E56" w:rsidP="00532483">
            <w:pPr>
              <w:jc w:val="center"/>
              <w:rPr>
                <w:b/>
              </w:rPr>
            </w:pPr>
            <w:r>
              <w:rPr>
                <w:b/>
              </w:rPr>
              <w:t>Responsible</w:t>
            </w:r>
          </w:p>
        </w:tc>
        <w:tc>
          <w:tcPr>
            <w:tcW w:w="2610" w:type="dxa"/>
            <w:shd w:val="clear" w:color="auto" w:fill="FBE4D5" w:themeFill="accent2" w:themeFillTint="33"/>
          </w:tcPr>
          <w:p w14:paraId="01FB600A" w14:textId="77777777" w:rsidR="00FE2E56" w:rsidRPr="007949C2" w:rsidRDefault="00FE2E56" w:rsidP="00532483">
            <w:pPr>
              <w:jc w:val="center"/>
              <w:rPr>
                <w:b/>
              </w:rPr>
            </w:pPr>
            <w:r>
              <w:rPr>
                <w:b/>
              </w:rPr>
              <w:t>Outcome</w:t>
            </w:r>
          </w:p>
        </w:tc>
      </w:tr>
      <w:tr w:rsidR="0094029D" w:rsidRPr="007949C2" w14:paraId="6E920ED0" w14:textId="77777777" w:rsidTr="3690ABE1">
        <w:trPr>
          <w:trHeight w:val="512"/>
        </w:trPr>
        <w:tc>
          <w:tcPr>
            <w:tcW w:w="985" w:type="dxa"/>
          </w:tcPr>
          <w:p w14:paraId="72C7DCDA" w14:textId="45FE4066" w:rsidR="0094029D" w:rsidRPr="0055797B" w:rsidRDefault="0094029D" w:rsidP="0094029D">
            <w:r>
              <w:t>5 min</w:t>
            </w:r>
          </w:p>
        </w:tc>
        <w:tc>
          <w:tcPr>
            <w:tcW w:w="5400" w:type="dxa"/>
          </w:tcPr>
          <w:p w14:paraId="69124956" w14:textId="20E8ECDA" w:rsidR="0094029D" w:rsidRDefault="0094029D" w:rsidP="0094029D">
            <w:r>
              <w:t>E</w:t>
            </w:r>
            <w:r w:rsidR="009E2A13">
              <w:t>C</w:t>
            </w:r>
            <w:r>
              <w:t xml:space="preserve"> minutes from </w:t>
            </w:r>
            <w:r w:rsidR="009B6065">
              <w:t>1</w:t>
            </w:r>
            <w:r w:rsidR="00480CC4">
              <w:t>.8</w:t>
            </w:r>
            <w:r w:rsidR="009B6065">
              <w:t>.2</w:t>
            </w:r>
            <w:r w:rsidR="00480CC4">
              <w:t>6</w:t>
            </w:r>
          </w:p>
          <w:bookmarkStart w:id="2" w:name="_MON_1830506051"/>
          <w:bookmarkEnd w:id="2"/>
          <w:p w14:paraId="7870990B" w14:textId="59FB5865" w:rsidR="0094029D" w:rsidRPr="0055797B" w:rsidRDefault="00480CC4" w:rsidP="0094029D">
            <w:r>
              <w:object w:dxaOrig="1539" w:dyaOrig="994" w14:anchorId="1A7AF2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9" o:title=""/>
                </v:shape>
                <o:OLEObject Type="Embed" ProgID="Word.Document.12" ShapeID="_x0000_i1025" DrawAspect="Icon" ObjectID="_1832416265" r:id="rId10">
                  <o:FieldCodes>\s</o:FieldCodes>
                </o:OLEObject>
              </w:object>
            </w:r>
          </w:p>
        </w:tc>
        <w:tc>
          <w:tcPr>
            <w:tcW w:w="1890" w:type="dxa"/>
          </w:tcPr>
          <w:p w14:paraId="12AC32F6" w14:textId="02AE3104" w:rsidR="0094029D" w:rsidRPr="0055797B" w:rsidRDefault="0094029D" w:rsidP="0094029D">
            <w:r>
              <w:t xml:space="preserve">Dr. Erdmann </w:t>
            </w:r>
          </w:p>
        </w:tc>
        <w:tc>
          <w:tcPr>
            <w:tcW w:w="2610" w:type="dxa"/>
          </w:tcPr>
          <w:p w14:paraId="732BB37F" w14:textId="4A7991BF" w:rsidR="0094029D" w:rsidRPr="0055797B" w:rsidRDefault="0094029D" w:rsidP="0094029D">
            <w:r>
              <w:t>Review and approve</w:t>
            </w:r>
          </w:p>
        </w:tc>
      </w:tr>
      <w:tr w:rsidR="0094029D" w:rsidRPr="007949C2" w14:paraId="5FEFE7D2" w14:textId="77777777" w:rsidTr="3690ABE1">
        <w:trPr>
          <w:trHeight w:val="390"/>
        </w:trPr>
        <w:tc>
          <w:tcPr>
            <w:tcW w:w="985" w:type="dxa"/>
          </w:tcPr>
          <w:p w14:paraId="34303320" w14:textId="0642208D" w:rsidR="0094029D" w:rsidRDefault="0094029D" w:rsidP="0094029D">
            <w:r>
              <w:t>5 min</w:t>
            </w:r>
          </w:p>
        </w:tc>
        <w:tc>
          <w:tcPr>
            <w:tcW w:w="5400" w:type="dxa"/>
          </w:tcPr>
          <w:p w14:paraId="2A0CFA37" w14:textId="77777777" w:rsidR="0094029D" w:rsidRDefault="0094029D" w:rsidP="0094029D">
            <w:r>
              <w:t>Call for Additional Agenda Items</w:t>
            </w:r>
          </w:p>
          <w:p w14:paraId="294DEDF6" w14:textId="77777777" w:rsidR="001B5885" w:rsidRDefault="001B5885" w:rsidP="001B5885">
            <w:pPr>
              <w:pStyle w:val="ListParagraph"/>
              <w:numPr>
                <w:ilvl w:val="0"/>
                <w:numId w:val="7"/>
              </w:numPr>
            </w:pPr>
            <w:r>
              <w:t>“Holiday” party</w:t>
            </w:r>
          </w:p>
          <w:p w14:paraId="19E2A757" w14:textId="77777777" w:rsidR="001B5885" w:rsidRDefault="001B5885" w:rsidP="001B5885">
            <w:pPr>
              <w:pStyle w:val="ListParagraph"/>
              <w:numPr>
                <w:ilvl w:val="0"/>
                <w:numId w:val="7"/>
              </w:numPr>
            </w:pPr>
            <w:r>
              <w:t>AIM High</w:t>
            </w:r>
          </w:p>
          <w:p w14:paraId="4768AF20" w14:textId="653BAE6B" w:rsidR="00795624" w:rsidRDefault="57BFBDCD" w:rsidP="001B5885">
            <w:pPr>
              <w:pStyle w:val="ListParagraph"/>
              <w:numPr>
                <w:ilvl w:val="0"/>
                <w:numId w:val="7"/>
              </w:numPr>
            </w:pPr>
            <w:r>
              <w:t>Law enforcement</w:t>
            </w:r>
          </w:p>
          <w:p w14:paraId="4B758105" w14:textId="77777777" w:rsidR="00795624" w:rsidRDefault="00795624" w:rsidP="001B5885">
            <w:pPr>
              <w:pStyle w:val="ListParagraph"/>
              <w:numPr>
                <w:ilvl w:val="0"/>
                <w:numId w:val="7"/>
              </w:numPr>
            </w:pPr>
            <w:r>
              <w:t>Tabletop F</w:t>
            </w:r>
            <w:r w:rsidR="00695758">
              <w:t>lyers</w:t>
            </w:r>
          </w:p>
          <w:p w14:paraId="3826348F" w14:textId="5181CA66" w:rsidR="00695758" w:rsidRDefault="00695758" w:rsidP="001B5885">
            <w:pPr>
              <w:pStyle w:val="ListParagraph"/>
              <w:numPr>
                <w:ilvl w:val="0"/>
                <w:numId w:val="7"/>
              </w:numPr>
            </w:pPr>
            <w:r>
              <w:t>Fire Inspections</w:t>
            </w:r>
          </w:p>
        </w:tc>
        <w:tc>
          <w:tcPr>
            <w:tcW w:w="1890" w:type="dxa"/>
          </w:tcPr>
          <w:p w14:paraId="2CBB14F0" w14:textId="0F6990B8" w:rsidR="0094029D" w:rsidRDefault="0094029D" w:rsidP="0094029D">
            <w:r>
              <w:t>Dr. Erdmann</w:t>
            </w:r>
          </w:p>
        </w:tc>
        <w:tc>
          <w:tcPr>
            <w:tcW w:w="2610" w:type="dxa"/>
          </w:tcPr>
          <w:p w14:paraId="201EFD80" w14:textId="77777777" w:rsidR="0094029D" w:rsidRDefault="0094029D" w:rsidP="0094029D"/>
        </w:tc>
      </w:tr>
      <w:tr w:rsidR="0094029D" w:rsidRPr="007949C2" w14:paraId="49248280" w14:textId="77777777" w:rsidTr="3690ABE1">
        <w:trPr>
          <w:trHeight w:val="305"/>
        </w:trPr>
        <w:tc>
          <w:tcPr>
            <w:tcW w:w="985" w:type="dxa"/>
          </w:tcPr>
          <w:p w14:paraId="1925B6A6" w14:textId="261AA85F" w:rsidR="0094029D" w:rsidRDefault="0094029D" w:rsidP="0094029D">
            <w:r>
              <w:t>10 min</w:t>
            </w:r>
          </w:p>
        </w:tc>
        <w:tc>
          <w:tcPr>
            <w:tcW w:w="5400" w:type="dxa"/>
          </w:tcPr>
          <w:p w14:paraId="4651E8BE" w14:textId="5660F628" w:rsidR="0094029D" w:rsidRDefault="0094029D" w:rsidP="0094029D">
            <w:r>
              <w:t>Policies:</w:t>
            </w:r>
          </w:p>
          <w:p w14:paraId="56DCC8A2" w14:textId="48F2CA46" w:rsidR="0094029D" w:rsidRPr="002E7B53" w:rsidRDefault="0094029D" w:rsidP="0094029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F09CFE2" w14:textId="2E5D380A" w:rsidR="0094029D" w:rsidRDefault="0094029D" w:rsidP="0094029D">
            <w:r>
              <w:t>Ms. Roberts</w:t>
            </w:r>
          </w:p>
        </w:tc>
        <w:tc>
          <w:tcPr>
            <w:tcW w:w="2610" w:type="dxa"/>
          </w:tcPr>
          <w:p w14:paraId="6678F38E" w14:textId="369A3BBF" w:rsidR="0094029D" w:rsidRDefault="0094029D" w:rsidP="0094029D">
            <w:r>
              <w:t>Review and approve</w:t>
            </w:r>
          </w:p>
        </w:tc>
      </w:tr>
      <w:tr w:rsidR="0094029D" w:rsidRPr="007949C2" w14:paraId="39F86C9A" w14:textId="77777777" w:rsidTr="3690ABE1">
        <w:trPr>
          <w:trHeight w:val="305"/>
        </w:trPr>
        <w:tc>
          <w:tcPr>
            <w:tcW w:w="985" w:type="dxa"/>
          </w:tcPr>
          <w:p w14:paraId="45842F24" w14:textId="6C219E30" w:rsidR="0094029D" w:rsidRDefault="0094029D" w:rsidP="0094029D">
            <w:r>
              <w:t>10 min</w:t>
            </w:r>
          </w:p>
        </w:tc>
        <w:tc>
          <w:tcPr>
            <w:tcW w:w="5400" w:type="dxa"/>
          </w:tcPr>
          <w:p w14:paraId="7B114002" w14:textId="31A0F027" w:rsidR="0094029D" w:rsidRDefault="0094029D" w:rsidP="0094029D">
            <w:r>
              <w:t>College Council Planning</w:t>
            </w:r>
            <w:r w:rsidR="00661323">
              <w:t xml:space="preserve"> </w:t>
            </w:r>
          </w:p>
        </w:tc>
        <w:tc>
          <w:tcPr>
            <w:tcW w:w="1890" w:type="dxa"/>
          </w:tcPr>
          <w:p w14:paraId="5FD174F3" w14:textId="348C8D23" w:rsidR="0094029D" w:rsidRDefault="0094029D" w:rsidP="0094029D">
            <w:r>
              <w:t>Dr. Erdmann</w:t>
            </w:r>
          </w:p>
        </w:tc>
        <w:tc>
          <w:tcPr>
            <w:tcW w:w="2610" w:type="dxa"/>
          </w:tcPr>
          <w:p w14:paraId="01808199" w14:textId="01214FD8" w:rsidR="0094029D" w:rsidRDefault="0094029D" w:rsidP="0094029D">
            <w:r>
              <w:t>Discussion</w:t>
            </w:r>
          </w:p>
        </w:tc>
      </w:tr>
      <w:tr w:rsidR="0094029D" w:rsidRPr="007949C2" w14:paraId="542D1336" w14:textId="77777777" w:rsidTr="3690ABE1">
        <w:trPr>
          <w:trHeight w:val="305"/>
        </w:trPr>
        <w:tc>
          <w:tcPr>
            <w:tcW w:w="985" w:type="dxa"/>
          </w:tcPr>
          <w:p w14:paraId="5DFAFF9D" w14:textId="449BAF0E" w:rsidR="0094029D" w:rsidRDefault="00DF0137" w:rsidP="0094029D">
            <w:r>
              <w:t>10 min</w:t>
            </w:r>
          </w:p>
        </w:tc>
        <w:tc>
          <w:tcPr>
            <w:tcW w:w="5400" w:type="dxa"/>
          </w:tcPr>
          <w:p w14:paraId="012D18DC" w14:textId="3AAF34AE" w:rsidR="0094029D" w:rsidRDefault="00DF0137" w:rsidP="0094029D">
            <w:r>
              <w:t>Suggestion Box</w:t>
            </w:r>
          </w:p>
        </w:tc>
        <w:tc>
          <w:tcPr>
            <w:tcW w:w="1890" w:type="dxa"/>
          </w:tcPr>
          <w:p w14:paraId="3A1F55D6" w14:textId="58A0078D" w:rsidR="0094029D" w:rsidRDefault="00DF0137" w:rsidP="0094029D">
            <w:r>
              <w:t>Dr. Erdmann</w:t>
            </w:r>
          </w:p>
        </w:tc>
        <w:tc>
          <w:tcPr>
            <w:tcW w:w="2610" w:type="dxa"/>
          </w:tcPr>
          <w:p w14:paraId="5F2CC922" w14:textId="50F1AF0D" w:rsidR="0094029D" w:rsidRDefault="00DF0137" w:rsidP="00D43B47">
            <w:r>
              <w:t>Discussion</w:t>
            </w:r>
          </w:p>
        </w:tc>
      </w:tr>
      <w:tr w:rsidR="0094029D" w:rsidRPr="007949C2" w14:paraId="75496DEF" w14:textId="77777777" w:rsidTr="3690ABE1">
        <w:trPr>
          <w:trHeight w:val="305"/>
        </w:trPr>
        <w:tc>
          <w:tcPr>
            <w:tcW w:w="985" w:type="dxa"/>
          </w:tcPr>
          <w:p w14:paraId="5561FA83" w14:textId="7A2FCA3F" w:rsidR="0094029D" w:rsidRDefault="00455CBA" w:rsidP="0094029D">
            <w:r>
              <w:t>5 min</w:t>
            </w:r>
          </w:p>
        </w:tc>
        <w:tc>
          <w:tcPr>
            <w:tcW w:w="5400" w:type="dxa"/>
          </w:tcPr>
          <w:p w14:paraId="2AD44D21" w14:textId="6C1849EC" w:rsidR="0094029D" w:rsidRDefault="00B230B5" w:rsidP="0094029D">
            <w:r w:rsidRPr="00B230B5">
              <w:t>Child Care Center Discussion</w:t>
            </w:r>
          </w:p>
        </w:tc>
        <w:tc>
          <w:tcPr>
            <w:tcW w:w="1890" w:type="dxa"/>
          </w:tcPr>
          <w:p w14:paraId="2D9FC727" w14:textId="3A83D766" w:rsidR="0094029D" w:rsidRDefault="00455CBA" w:rsidP="0094029D">
            <w:r>
              <w:t>Ms. Roberts</w:t>
            </w:r>
          </w:p>
        </w:tc>
        <w:tc>
          <w:tcPr>
            <w:tcW w:w="2610" w:type="dxa"/>
          </w:tcPr>
          <w:p w14:paraId="65A7E6AD" w14:textId="42002BD4" w:rsidR="0094029D" w:rsidRDefault="00455CBA" w:rsidP="0094029D">
            <w:r>
              <w:t>Informational</w:t>
            </w:r>
          </w:p>
        </w:tc>
      </w:tr>
      <w:tr w:rsidR="0094029D" w:rsidRPr="007949C2" w14:paraId="0C37CE29" w14:textId="77777777" w:rsidTr="3690ABE1">
        <w:trPr>
          <w:trHeight w:val="305"/>
        </w:trPr>
        <w:tc>
          <w:tcPr>
            <w:tcW w:w="985" w:type="dxa"/>
          </w:tcPr>
          <w:p w14:paraId="7FEC3C03" w14:textId="59CFC1EC" w:rsidR="0094029D" w:rsidRDefault="0024408C" w:rsidP="0094029D">
            <w:r>
              <w:t>5 min</w:t>
            </w:r>
          </w:p>
        </w:tc>
        <w:tc>
          <w:tcPr>
            <w:tcW w:w="5400" w:type="dxa"/>
          </w:tcPr>
          <w:p w14:paraId="24C72F1C" w14:textId="0F09E773" w:rsidR="0094029D" w:rsidRPr="0007215D" w:rsidRDefault="0024408C" w:rsidP="0094029D">
            <w:r>
              <w:t>W</w:t>
            </w:r>
            <w:r w:rsidRPr="0024408C">
              <w:t>ebsite changes</w:t>
            </w:r>
          </w:p>
        </w:tc>
        <w:tc>
          <w:tcPr>
            <w:tcW w:w="1890" w:type="dxa"/>
          </w:tcPr>
          <w:p w14:paraId="08670DEE" w14:textId="6F93B090" w:rsidR="0094029D" w:rsidRDefault="0024408C" w:rsidP="0094029D">
            <w:r>
              <w:t>Mr. Thompson</w:t>
            </w:r>
          </w:p>
        </w:tc>
        <w:tc>
          <w:tcPr>
            <w:tcW w:w="2610" w:type="dxa"/>
          </w:tcPr>
          <w:p w14:paraId="748E253F" w14:textId="7F3523AF" w:rsidR="0094029D" w:rsidRPr="0007215D" w:rsidRDefault="006A17F3" w:rsidP="0094029D">
            <w:r>
              <w:t>Informational</w:t>
            </w:r>
          </w:p>
        </w:tc>
      </w:tr>
      <w:tr w:rsidR="003C0BB1" w:rsidRPr="007949C2" w14:paraId="3AA7AED3" w14:textId="77777777" w:rsidTr="3690ABE1">
        <w:trPr>
          <w:trHeight w:val="305"/>
        </w:trPr>
        <w:tc>
          <w:tcPr>
            <w:tcW w:w="985" w:type="dxa"/>
          </w:tcPr>
          <w:p w14:paraId="78D4CBC8" w14:textId="540927CC" w:rsidR="003C0BB1" w:rsidRDefault="003C0BB1" w:rsidP="0094029D">
            <w:r>
              <w:t>5 min</w:t>
            </w:r>
          </w:p>
        </w:tc>
        <w:tc>
          <w:tcPr>
            <w:tcW w:w="5400" w:type="dxa"/>
          </w:tcPr>
          <w:p w14:paraId="169AB072" w14:textId="3C9BD40F" w:rsidR="003C0BB1" w:rsidRDefault="003C0BB1" w:rsidP="0094029D">
            <w:r>
              <w:t>Refill Position</w:t>
            </w:r>
          </w:p>
        </w:tc>
        <w:tc>
          <w:tcPr>
            <w:tcW w:w="1890" w:type="dxa"/>
          </w:tcPr>
          <w:p w14:paraId="476FB166" w14:textId="3DC9CE27" w:rsidR="003C0BB1" w:rsidRDefault="003C0BB1" w:rsidP="0094029D">
            <w:r>
              <w:t>Mr. Stoddard</w:t>
            </w:r>
          </w:p>
        </w:tc>
        <w:tc>
          <w:tcPr>
            <w:tcW w:w="2610" w:type="dxa"/>
          </w:tcPr>
          <w:p w14:paraId="22F5616F" w14:textId="490B71E4" w:rsidR="003C0BB1" w:rsidRDefault="003C0BB1" w:rsidP="0094029D">
            <w:r>
              <w:t>Approval</w:t>
            </w:r>
          </w:p>
        </w:tc>
      </w:tr>
      <w:tr w:rsidR="00F30765" w:rsidRPr="007949C2" w14:paraId="176B0A35" w14:textId="77777777" w:rsidTr="3690ABE1">
        <w:trPr>
          <w:trHeight w:val="305"/>
        </w:trPr>
        <w:tc>
          <w:tcPr>
            <w:tcW w:w="985" w:type="dxa"/>
          </w:tcPr>
          <w:p w14:paraId="30B25D4A" w14:textId="7A919BC0" w:rsidR="00F30765" w:rsidRDefault="00F30765" w:rsidP="0094029D">
            <w:r>
              <w:t>10 min</w:t>
            </w:r>
          </w:p>
        </w:tc>
        <w:tc>
          <w:tcPr>
            <w:tcW w:w="5400" w:type="dxa"/>
          </w:tcPr>
          <w:p w14:paraId="45B19E5F" w14:textId="0D364D20" w:rsidR="00F30765" w:rsidRDefault="0030063D" w:rsidP="0094029D">
            <w:r w:rsidRPr="0030063D">
              <w:t>Executive Council strategic goal update</w:t>
            </w:r>
          </w:p>
        </w:tc>
        <w:tc>
          <w:tcPr>
            <w:tcW w:w="1890" w:type="dxa"/>
          </w:tcPr>
          <w:p w14:paraId="4A158F15" w14:textId="78B80E46" w:rsidR="00F30765" w:rsidRDefault="00F30765" w:rsidP="0094029D">
            <w:r>
              <w:t>Dr. Ortega</w:t>
            </w:r>
          </w:p>
        </w:tc>
        <w:tc>
          <w:tcPr>
            <w:tcW w:w="2610" w:type="dxa"/>
          </w:tcPr>
          <w:p w14:paraId="381EFA09" w14:textId="730F0C64" w:rsidR="00F30765" w:rsidRDefault="009D3901" w:rsidP="0094029D">
            <w:r>
              <w:t>Discussion</w:t>
            </w:r>
          </w:p>
        </w:tc>
      </w:tr>
      <w:tr w:rsidR="0094029D" w:rsidRPr="007949C2" w14:paraId="4394531D" w14:textId="77777777" w:rsidTr="3690ABE1">
        <w:trPr>
          <w:trHeight w:val="305"/>
        </w:trPr>
        <w:tc>
          <w:tcPr>
            <w:tcW w:w="985" w:type="dxa"/>
          </w:tcPr>
          <w:p w14:paraId="0451C88B" w14:textId="6E5DB1B4" w:rsidR="0094029D" w:rsidRDefault="006C37EE" w:rsidP="0094029D">
            <w:r>
              <w:t>10 min</w:t>
            </w:r>
          </w:p>
        </w:tc>
        <w:tc>
          <w:tcPr>
            <w:tcW w:w="5400" w:type="dxa"/>
          </w:tcPr>
          <w:p w14:paraId="50874194" w14:textId="446B7367" w:rsidR="0094029D" w:rsidRDefault="006C37EE" w:rsidP="0094029D">
            <w:r w:rsidRPr="006C37EE">
              <w:t>Grant process</w:t>
            </w:r>
          </w:p>
        </w:tc>
        <w:tc>
          <w:tcPr>
            <w:tcW w:w="1890" w:type="dxa"/>
          </w:tcPr>
          <w:p w14:paraId="6FEBB6BC" w14:textId="5AF085D8" w:rsidR="0094029D" w:rsidRDefault="006C37EE" w:rsidP="0094029D">
            <w:r>
              <w:t>Dr. Ortega</w:t>
            </w:r>
          </w:p>
        </w:tc>
        <w:tc>
          <w:tcPr>
            <w:tcW w:w="2610" w:type="dxa"/>
          </w:tcPr>
          <w:p w14:paraId="40CE40AF" w14:textId="459DC8A5" w:rsidR="0094029D" w:rsidRDefault="00532483" w:rsidP="0094029D">
            <w:r>
              <w:t>Discussion</w:t>
            </w:r>
          </w:p>
        </w:tc>
      </w:tr>
      <w:tr w:rsidR="0094029D" w:rsidRPr="007949C2" w14:paraId="21CDC91F" w14:textId="77777777" w:rsidTr="3690ABE1">
        <w:trPr>
          <w:trHeight w:val="305"/>
        </w:trPr>
        <w:tc>
          <w:tcPr>
            <w:tcW w:w="985" w:type="dxa"/>
          </w:tcPr>
          <w:p w14:paraId="1902F3F3" w14:textId="4462DA26" w:rsidR="0094029D" w:rsidRDefault="009C4686" w:rsidP="0094029D">
            <w:r>
              <w:t xml:space="preserve">10 </w:t>
            </w:r>
            <w:r w:rsidR="00BA68E7">
              <w:t>min</w:t>
            </w:r>
          </w:p>
        </w:tc>
        <w:tc>
          <w:tcPr>
            <w:tcW w:w="5400" w:type="dxa"/>
          </w:tcPr>
          <w:p w14:paraId="21555E03" w14:textId="016849AC" w:rsidR="0094029D" w:rsidRDefault="00E73270" w:rsidP="0094029D">
            <w:r w:rsidRPr="00E73270">
              <w:t>Perkins Methods of Administration Review</w:t>
            </w:r>
          </w:p>
        </w:tc>
        <w:tc>
          <w:tcPr>
            <w:tcW w:w="1890" w:type="dxa"/>
          </w:tcPr>
          <w:p w14:paraId="63045D6C" w14:textId="732874D4" w:rsidR="0094029D" w:rsidRDefault="00E73270" w:rsidP="0094029D">
            <w:r>
              <w:t>Dr. Ortega</w:t>
            </w:r>
          </w:p>
        </w:tc>
        <w:tc>
          <w:tcPr>
            <w:tcW w:w="2610" w:type="dxa"/>
          </w:tcPr>
          <w:p w14:paraId="3980EB40" w14:textId="1E77CF54" w:rsidR="0094029D" w:rsidRDefault="00A17B75" w:rsidP="0094029D">
            <w:r>
              <w:t>Informational</w:t>
            </w:r>
          </w:p>
        </w:tc>
      </w:tr>
      <w:tr w:rsidR="0094029D" w:rsidRPr="007949C2" w14:paraId="7CDC6D58" w14:textId="77777777" w:rsidTr="3690ABE1">
        <w:trPr>
          <w:trHeight w:val="305"/>
        </w:trPr>
        <w:tc>
          <w:tcPr>
            <w:tcW w:w="985" w:type="dxa"/>
          </w:tcPr>
          <w:p w14:paraId="6E529E44" w14:textId="36972421" w:rsidR="0094029D" w:rsidRDefault="00D23A97" w:rsidP="0094029D">
            <w:r>
              <w:t>5 min</w:t>
            </w:r>
          </w:p>
        </w:tc>
        <w:tc>
          <w:tcPr>
            <w:tcW w:w="5400" w:type="dxa"/>
          </w:tcPr>
          <w:p w14:paraId="728E9302" w14:textId="3A84AE0F" w:rsidR="0094029D" w:rsidRPr="00563618" w:rsidRDefault="00D23A97" w:rsidP="0094029D">
            <w:r w:rsidRPr="00D23A97">
              <w:t>Internal Academic Program Review Committee Follow-Up</w:t>
            </w:r>
          </w:p>
        </w:tc>
        <w:tc>
          <w:tcPr>
            <w:tcW w:w="1890" w:type="dxa"/>
          </w:tcPr>
          <w:p w14:paraId="62AA9AC0" w14:textId="446D007C" w:rsidR="0094029D" w:rsidRDefault="00D23A97" w:rsidP="0094029D">
            <w:r>
              <w:t>Dr. Frost</w:t>
            </w:r>
          </w:p>
        </w:tc>
        <w:tc>
          <w:tcPr>
            <w:tcW w:w="2610" w:type="dxa"/>
          </w:tcPr>
          <w:p w14:paraId="45FFAEA9" w14:textId="30022FE7" w:rsidR="0094029D" w:rsidRPr="00563618" w:rsidRDefault="00D23A97" w:rsidP="0094029D">
            <w:r>
              <w:t>Informational</w:t>
            </w:r>
          </w:p>
        </w:tc>
      </w:tr>
      <w:tr w:rsidR="00531587" w:rsidRPr="007949C2" w14:paraId="58C79F89" w14:textId="77777777" w:rsidTr="3690ABE1">
        <w:trPr>
          <w:trHeight w:val="305"/>
        </w:trPr>
        <w:tc>
          <w:tcPr>
            <w:tcW w:w="985" w:type="dxa"/>
          </w:tcPr>
          <w:p w14:paraId="2A989F2A" w14:textId="64BC652A" w:rsidR="00531587" w:rsidRDefault="00531587" w:rsidP="0094029D">
            <w:r>
              <w:t>10 min</w:t>
            </w:r>
          </w:p>
        </w:tc>
        <w:tc>
          <w:tcPr>
            <w:tcW w:w="5400" w:type="dxa"/>
          </w:tcPr>
          <w:p w14:paraId="3C1EE95F" w14:textId="6AF8EBDD" w:rsidR="00531587" w:rsidRPr="00D23A97" w:rsidRDefault="005D39DC" w:rsidP="0094029D">
            <w:r w:rsidRPr="005D39DC">
              <w:t>Emergency procedure drills and trainings</w:t>
            </w:r>
          </w:p>
        </w:tc>
        <w:tc>
          <w:tcPr>
            <w:tcW w:w="1890" w:type="dxa"/>
          </w:tcPr>
          <w:p w14:paraId="08EBB68F" w14:textId="1DF33F73" w:rsidR="00531587" w:rsidRDefault="005D39DC" w:rsidP="0094029D">
            <w:r>
              <w:t>Mr. Carr</w:t>
            </w:r>
          </w:p>
        </w:tc>
        <w:tc>
          <w:tcPr>
            <w:tcW w:w="2610" w:type="dxa"/>
          </w:tcPr>
          <w:p w14:paraId="55C745A5" w14:textId="61A9011C" w:rsidR="00531587" w:rsidRDefault="005D39DC" w:rsidP="0094029D">
            <w:r>
              <w:t>Discussion</w:t>
            </w:r>
          </w:p>
        </w:tc>
      </w:tr>
      <w:tr w:rsidR="0094029D" w:rsidRPr="007949C2" w14:paraId="2DB498C8" w14:textId="77777777" w:rsidTr="3690ABE1">
        <w:trPr>
          <w:trHeight w:val="305"/>
        </w:trPr>
        <w:tc>
          <w:tcPr>
            <w:tcW w:w="985" w:type="dxa"/>
          </w:tcPr>
          <w:p w14:paraId="39F61D2F" w14:textId="431F76B9" w:rsidR="0094029D" w:rsidRDefault="001823B9" w:rsidP="0094029D">
            <w:r>
              <w:t>5 min</w:t>
            </w:r>
          </w:p>
        </w:tc>
        <w:tc>
          <w:tcPr>
            <w:tcW w:w="5400" w:type="dxa"/>
          </w:tcPr>
          <w:p w14:paraId="31CA77C4" w14:textId="72C0E35A" w:rsidR="0094029D" w:rsidRDefault="001823B9" w:rsidP="0094029D">
            <w:r>
              <w:t>Executive Session</w:t>
            </w:r>
          </w:p>
        </w:tc>
        <w:tc>
          <w:tcPr>
            <w:tcW w:w="1890" w:type="dxa"/>
          </w:tcPr>
          <w:p w14:paraId="3F617AB6" w14:textId="60ACF2E1" w:rsidR="0094029D" w:rsidRDefault="001823B9" w:rsidP="0094029D">
            <w:r>
              <w:t>Ms. Roberts</w:t>
            </w:r>
          </w:p>
        </w:tc>
        <w:tc>
          <w:tcPr>
            <w:tcW w:w="2610" w:type="dxa"/>
          </w:tcPr>
          <w:p w14:paraId="19AD7029" w14:textId="2BB4AA84" w:rsidR="0094029D" w:rsidRDefault="001823B9" w:rsidP="0094029D">
            <w:r>
              <w:t>Informational</w:t>
            </w:r>
          </w:p>
        </w:tc>
      </w:tr>
      <w:bookmarkEnd w:id="0"/>
    </w:tbl>
    <w:p w14:paraId="0F5AF7B1" w14:textId="6AA6031F" w:rsidR="00FE59F2" w:rsidRDefault="00FE59F2" w:rsidP="00DF5F5B"/>
    <w:tbl>
      <w:tblPr>
        <w:tblW w:w="107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4410"/>
        <w:gridCol w:w="3510"/>
      </w:tblGrid>
      <w:tr w:rsidR="00CF32D7" w14:paraId="629E5E73" w14:textId="77777777" w:rsidTr="3690ABE1">
        <w:trPr>
          <w:trHeight w:val="300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1FA24A8B" w14:textId="77777777" w:rsidR="00CF32D7" w:rsidRDefault="00CF32D7" w:rsidP="00455CBF">
            <w:pPr>
              <w:spacing w:line="256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Topic</w:t>
            </w:r>
            <w:r>
              <w:rPr>
                <w:rFonts w:ascii="Calibri" w:eastAsia="Times New Roman" w:hAnsi="Calibri" w:cs="Calibri"/>
              </w:rPr>
              <w:t>  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30127FDA" w14:textId="77777777" w:rsidR="00CF32D7" w:rsidRDefault="00CF32D7" w:rsidP="00455CBF">
            <w:pPr>
              <w:spacing w:line="256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Discussion</w:t>
            </w:r>
            <w:r>
              <w:rPr>
                <w:rFonts w:ascii="Calibri" w:eastAsia="Times New Roman" w:hAnsi="Calibri" w:cs="Calibri"/>
              </w:rPr>
              <w:t>  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50BFA15D" w14:textId="77777777" w:rsidR="00CF32D7" w:rsidRDefault="00CF32D7" w:rsidP="00455CBF">
            <w:pPr>
              <w:spacing w:line="256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Action</w:t>
            </w:r>
            <w:r>
              <w:rPr>
                <w:rFonts w:ascii="Calibri" w:eastAsia="Times New Roman" w:hAnsi="Calibri" w:cs="Calibri"/>
              </w:rPr>
              <w:t>  </w:t>
            </w:r>
          </w:p>
        </w:tc>
      </w:tr>
      <w:tr w:rsidR="00CF32D7" w14:paraId="001D4DA7" w14:textId="77777777" w:rsidTr="3690ABE1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A50AB" w14:textId="77777777" w:rsidR="00CF32D7" w:rsidRDefault="00CF32D7" w:rsidP="00455CBF">
            <w:pPr>
              <w:spacing w:line="256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</w:rPr>
              <w:t>Approval of EC minutes  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A9BA" w14:textId="77777777" w:rsidR="00CF32D7" w:rsidRDefault="00CF32D7" w:rsidP="00455CBF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Minutes were approved as written.  </w:t>
            </w:r>
          </w:p>
          <w:p w14:paraId="391D3D48" w14:textId="77777777" w:rsidR="00CF32D7" w:rsidRPr="007E039B" w:rsidRDefault="00CF32D7" w:rsidP="00455CBF">
            <w:pPr>
              <w:spacing w:line="256" w:lineRule="auto"/>
              <w:textAlignment w:val="baseline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</w:rPr>
              <w:t xml:space="preserve">Posted minutes can be found </w:t>
            </w:r>
            <w:r>
              <w:rPr>
                <w:rFonts w:eastAsia="Times New Roman" w:cstheme="minorHAnsi"/>
                <w:color w:val="0563C1"/>
                <w:u w:val="single"/>
              </w:rPr>
              <w:t>here</w:t>
            </w:r>
            <w:r>
              <w:rPr>
                <w:rFonts w:eastAsia="Times New Roman" w:cstheme="minorHAnsi"/>
              </w:rPr>
              <w:t>  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4BE9C" w14:textId="05E13A60" w:rsidR="00CF32D7" w:rsidRDefault="00CF32D7" w:rsidP="00455CBF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</w:t>
            </w:r>
            <w:r w:rsidRPr="007E039B">
              <w:rPr>
                <w:rFonts w:eastAsia="Times New Roman" w:cstheme="minorHAnsi"/>
                <w:vertAlign w:val="superscript"/>
              </w:rPr>
              <w:t>st</w:t>
            </w:r>
            <w:r>
              <w:rPr>
                <w:rFonts w:eastAsia="Times New Roman" w:cstheme="minorHAnsi"/>
              </w:rPr>
              <w:t xml:space="preserve"> </w:t>
            </w:r>
            <w:r w:rsidR="004E163B">
              <w:rPr>
                <w:rFonts w:eastAsia="Times New Roman" w:cstheme="minorHAnsi"/>
              </w:rPr>
              <w:t>Mr. Stoddard</w:t>
            </w:r>
          </w:p>
          <w:p w14:paraId="63D13D23" w14:textId="1D294D7B" w:rsidR="00CF32D7" w:rsidRPr="004E163B" w:rsidRDefault="00CF32D7" w:rsidP="00455CBF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  <w:r w:rsidRPr="007E039B">
              <w:rPr>
                <w:rFonts w:eastAsia="Times New Roman" w:cstheme="minorHAnsi"/>
                <w:vertAlign w:val="superscript"/>
              </w:rPr>
              <w:t>nd</w:t>
            </w:r>
            <w:r w:rsidR="004E163B">
              <w:rPr>
                <w:rFonts w:eastAsia="Times New Roman" w:cstheme="minorHAnsi"/>
              </w:rPr>
              <w:t xml:space="preserve"> Dr. Frost</w:t>
            </w:r>
          </w:p>
          <w:p w14:paraId="6D235914" w14:textId="77777777" w:rsidR="00CF32D7" w:rsidRDefault="00CF32D7" w:rsidP="00455CBF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Approved</w:t>
            </w:r>
          </w:p>
        </w:tc>
      </w:tr>
      <w:tr w:rsidR="00CF32D7" w14:paraId="373DE542" w14:textId="77777777" w:rsidTr="3690ABE1">
        <w:trPr>
          <w:trHeight w:val="94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BD08" w14:textId="77777777" w:rsidR="00CF32D7" w:rsidRDefault="00CF32D7" w:rsidP="00455CBF">
            <w:pPr>
              <w:spacing w:line="256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t>Call for Additional Agenda Items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CC4A5" w14:textId="77777777" w:rsidR="004E163B" w:rsidRDefault="004E163B" w:rsidP="004E163B">
            <w:pPr>
              <w:pStyle w:val="ListParagraph"/>
              <w:numPr>
                <w:ilvl w:val="0"/>
                <w:numId w:val="7"/>
              </w:numPr>
            </w:pPr>
            <w:r>
              <w:t>“Holiday” party</w:t>
            </w:r>
          </w:p>
          <w:p w14:paraId="6F10B8CB" w14:textId="77777777" w:rsidR="004E163B" w:rsidRDefault="004E163B" w:rsidP="004E163B">
            <w:pPr>
              <w:pStyle w:val="ListParagraph"/>
              <w:numPr>
                <w:ilvl w:val="0"/>
                <w:numId w:val="7"/>
              </w:numPr>
            </w:pPr>
            <w:r>
              <w:t>AIM High</w:t>
            </w:r>
          </w:p>
          <w:p w14:paraId="6F8E2F31" w14:textId="77777777" w:rsidR="004E163B" w:rsidRDefault="004E163B" w:rsidP="004E163B">
            <w:pPr>
              <w:pStyle w:val="ListParagraph"/>
              <w:numPr>
                <w:ilvl w:val="0"/>
                <w:numId w:val="7"/>
              </w:numPr>
            </w:pPr>
            <w:r>
              <w:t>ICE</w:t>
            </w:r>
          </w:p>
          <w:p w14:paraId="1741C878" w14:textId="77777777" w:rsidR="004E163B" w:rsidRDefault="004E163B" w:rsidP="004E163B">
            <w:pPr>
              <w:pStyle w:val="ListParagraph"/>
              <w:numPr>
                <w:ilvl w:val="0"/>
                <w:numId w:val="7"/>
              </w:numPr>
            </w:pPr>
            <w:r>
              <w:t>Tabletop Flyers</w:t>
            </w:r>
          </w:p>
          <w:p w14:paraId="3EB8D30B" w14:textId="41B35146" w:rsidR="00CF32D7" w:rsidRPr="004E163B" w:rsidRDefault="004E163B" w:rsidP="004E163B">
            <w:pPr>
              <w:pStyle w:val="ListParagraph"/>
              <w:numPr>
                <w:ilvl w:val="0"/>
                <w:numId w:val="7"/>
              </w:numPr>
            </w:pPr>
            <w:r>
              <w:t>Fire Inspections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52DE1" w14:textId="77777777" w:rsidR="00CF32D7" w:rsidRDefault="00CF32D7" w:rsidP="00455CBF">
            <w:pPr>
              <w:rPr>
                <w:rFonts w:eastAsia="Times New Roman" w:cstheme="minorHAnsi"/>
              </w:rPr>
            </w:pPr>
          </w:p>
        </w:tc>
      </w:tr>
      <w:tr w:rsidR="009B0511" w14:paraId="391294A0" w14:textId="77777777" w:rsidTr="3690ABE1">
        <w:trPr>
          <w:trHeight w:val="94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06E3" w14:textId="16BA1714" w:rsidR="009B0511" w:rsidRDefault="009B0511" w:rsidP="00455CBF">
            <w:pPr>
              <w:spacing w:line="256" w:lineRule="auto"/>
              <w:textAlignment w:val="baseline"/>
            </w:pPr>
            <w:r>
              <w:t>Holiday Party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2748" w14:textId="44D02BA6" w:rsidR="009B0511" w:rsidRDefault="009B0511" w:rsidP="00455CBF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Dr. Erdmann discussed Executive Council resched</w:t>
            </w:r>
            <w:r w:rsidR="004E163B">
              <w:rPr>
                <w:rFonts w:eastAsia="Times New Roman" w:cstheme="minorHAnsi"/>
              </w:rPr>
              <w:t>uling the cancelled Holiday Party</w:t>
            </w:r>
            <w:r w:rsidR="001C717C">
              <w:rPr>
                <w:rFonts w:eastAsia="Times New Roman" w:cstheme="minorHAnsi"/>
              </w:rPr>
              <w:t xml:space="preserve"> to </w:t>
            </w:r>
            <w:r w:rsidR="00AF781A">
              <w:rPr>
                <w:rFonts w:eastAsia="Times New Roman" w:cstheme="minorHAnsi"/>
              </w:rPr>
              <w:t>Feb</w:t>
            </w:r>
            <w:r w:rsidR="001C717C">
              <w:rPr>
                <w:rFonts w:eastAsia="Times New Roman" w:cstheme="minorHAnsi"/>
              </w:rPr>
              <w:t>ruary</w:t>
            </w:r>
            <w:r w:rsidR="00AF781A">
              <w:rPr>
                <w:rFonts w:eastAsia="Times New Roman" w:cstheme="minorHAnsi"/>
              </w:rPr>
              <w:t xml:space="preserve"> 6</w:t>
            </w:r>
            <w:r w:rsidR="00AF781A" w:rsidRPr="001C717C">
              <w:rPr>
                <w:rFonts w:eastAsia="Times New Roman" w:cstheme="minorHAnsi"/>
                <w:vertAlign w:val="superscript"/>
              </w:rPr>
              <w:t>th</w:t>
            </w:r>
            <w:r w:rsidR="001C717C">
              <w:rPr>
                <w:rFonts w:eastAsia="Times New Roman" w:cstheme="minorHAnsi"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AF86" w14:textId="12223705" w:rsidR="009B0511" w:rsidRDefault="009B0511" w:rsidP="00455CBF">
            <w:pPr>
              <w:rPr>
                <w:rFonts w:eastAsia="Times New Roman" w:cstheme="minorHAnsi"/>
              </w:rPr>
            </w:pPr>
          </w:p>
        </w:tc>
      </w:tr>
      <w:tr w:rsidR="008B4EA5" w14:paraId="44BD3A93" w14:textId="77777777" w:rsidTr="3690ABE1">
        <w:trPr>
          <w:trHeight w:val="94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8B14" w14:textId="3D52D049" w:rsidR="008B4EA5" w:rsidRDefault="008B4EA5" w:rsidP="00455CBF">
            <w:pPr>
              <w:spacing w:line="256" w:lineRule="auto"/>
              <w:textAlignment w:val="baseline"/>
            </w:pPr>
            <w:r>
              <w:t>AIM High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60B8" w14:textId="79C9E428" w:rsidR="008B4EA5" w:rsidRDefault="008B4EA5" w:rsidP="00455CBF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Ms. Voboril </w:t>
            </w:r>
            <w:r w:rsidR="005A7D8A">
              <w:rPr>
                <w:rFonts w:eastAsia="Times New Roman" w:cstheme="minorHAnsi"/>
              </w:rPr>
              <w:t>brought corporate pricing to Executive Council for the City Recreation Center AIM High</w:t>
            </w:r>
            <w:r w:rsidR="00AA59AD">
              <w:rPr>
                <w:rFonts w:eastAsia="Times New Roman" w:cstheme="minorHAnsi"/>
              </w:rPr>
              <w:t xml:space="preserve"> and asked on behalf of an employee if it could be considered. Communication will be sent out regarding our current </w:t>
            </w:r>
            <w:r w:rsidR="0011255E">
              <w:rPr>
                <w:rFonts w:eastAsia="Times New Roman" w:cstheme="minorHAnsi"/>
              </w:rPr>
              <w:t xml:space="preserve">insurance promotion that is $29 when enrolling in </w:t>
            </w:r>
            <w:r w:rsidR="001A5DC3">
              <w:rPr>
                <w:rFonts w:eastAsia="Times New Roman" w:cstheme="minorHAnsi"/>
              </w:rPr>
              <w:t>(Look up program) program.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669C" w14:textId="77777777" w:rsidR="008B4EA5" w:rsidRDefault="008B4EA5" w:rsidP="00455CBF">
            <w:pPr>
              <w:rPr>
                <w:rFonts w:eastAsia="Times New Roman" w:cstheme="minorHAnsi"/>
              </w:rPr>
            </w:pPr>
          </w:p>
        </w:tc>
      </w:tr>
      <w:tr w:rsidR="00B92273" w14:paraId="208BCC47" w14:textId="77777777" w:rsidTr="3690ABE1">
        <w:trPr>
          <w:trHeight w:val="94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A027" w14:textId="20DDA8F4" w:rsidR="00B92273" w:rsidRDefault="2A9D9440" w:rsidP="00455CBF">
            <w:pPr>
              <w:spacing w:line="256" w:lineRule="auto"/>
              <w:textAlignment w:val="baseline"/>
            </w:pPr>
            <w:r>
              <w:t>Law enforcement</w:t>
            </w:r>
            <w:r w:rsidR="00B92273">
              <w:t xml:space="preserve"> on Campus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B815" w14:textId="6EE4579D" w:rsidR="00B92273" w:rsidRDefault="00B92273" w:rsidP="3690ABE1">
            <w:pPr>
              <w:spacing w:line="256" w:lineRule="auto"/>
              <w:textAlignment w:val="baseline"/>
              <w:rPr>
                <w:rFonts w:eastAsia="Times New Roman"/>
              </w:rPr>
            </w:pPr>
            <w:r w:rsidRPr="3690ABE1">
              <w:rPr>
                <w:rFonts w:eastAsia="Times New Roman"/>
              </w:rPr>
              <w:t xml:space="preserve">Mr. </w:t>
            </w:r>
            <w:proofErr w:type="gramStart"/>
            <w:r w:rsidRPr="3690ABE1">
              <w:rPr>
                <w:rFonts w:eastAsia="Times New Roman"/>
              </w:rPr>
              <w:t>Thompson</w:t>
            </w:r>
            <w:proofErr w:type="gramEnd"/>
            <w:r w:rsidRPr="3690ABE1">
              <w:rPr>
                <w:rFonts w:eastAsia="Times New Roman"/>
              </w:rPr>
              <w:t xml:space="preserve"> </w:t>
            </w:r>
            <w:r w:rsidR="00C22393" w:rsidRPr="3690ABE1">
              <w:rPr>
                <w:rFonts w:eastAsia="Times New Roman"/>
              </w:rPr>
              <w:t>with input from other council members, reviewed and clarified campus protocols for handling law enforcement visits, including warrant requirements, communication procedures, and faculty responsibilities</w:t>
            </w:r>
            <w:r w:rsidR="73B11CA6" w:rsidRPr="3690ABE1">
              <w:rPr>
                <w:rFonts w:eastAsia="Times New Roman"/>
              </w:rPr>
              <w:t>.</w:t>
            </w:r>
            <w:r w:rsidR="00C22393" w:rsidRPr="3690ABE1">
              <w:rPr>
                <w:rFonts w:eastAsia="Times New Roman"/>
              </w:rPr>
              <w:t xml:space="preserve"> </w:t>
            </w:r>
            <w:r w:rsidR="0091148F" w:rsidRPr="3690ABE1">
              <w:rPr>
                <w:rFonts w:eastAsia="Times New Roman"/>
              </w:rPr>
              <w:t xml:space="preserve">Guidance for </w:t>
            </w:r>
            <w:r w:rsidR="5A5277BD" w:rsidRPr="3690ABE1">
              <w:rPr>
                <w:rFonts w:eastAsia="Times New Roman"/>
              </w:rPr>
              <w:t>law enforcement</w:t>
            </w:r>
            <w:r w:rsidR="0091148F" w:rsidRPr="3690ABE1">
              <w:rPr>
                <w:rFonts w:eastAsia="Times New Roman"/>
              </w:rPr>
              <w:t xml:space="preserve"> on campus can be found </w:t>
            </w:r>
            <w:hyperlink r:id="rId11">
              <w:r w:rsidR="0091148F" w:rsidRPr="3690ABE1">
                <w:rPr>
                  <w:rStyle w:val="Hyperlink"/>
                  <w:rFonts w:eastAsia="Times New Roman"/>
                </w:rPr>
                <w:t>here</w:t>
              </w:r>
            </w:hyperlink>
            <w:r w:rsidR="0091148F" w:rsidRPr="3690ABE1">
              <w:rPr>
                <w:rFonts w:eastAsia="Times New Roman"/>
              </w:rPr>
              <w:t xml:space="preserve"> in our handbook.</w:t>
            </w:r>
            <w:r w:rsidR="00B96C04" w:rsidRPr="3690ABE1">
              <w:rPr>
                <w:rFonts w:eastAsia="Times New Roman"/>
              </w:rPr>
              <w:t xml:space="preserve"> If you see </w:t>
            </w:r>
            <w:r w:rsidR="461030AE" w:rsidRPr="3690ABE1">
              <w:rPr>
                <w:rFonts w:eastAsia="Times New Roman"/>
              </w:rPr>
              <w:t>law enforcement</w:t>
            </w:r>
            <w:r w:rsidR="00B96C04" w:rsidRPr="3690ABE1">
              <w:rPr>
                <w:rFonts w:eastAsia="Times New Roman"/>
              </w:rPr>
              <w:t xml:space="preserve"> </w:t>
            </w:r>
            <w:r w:rsidR="0DC60785" w:rsidRPr="3690ABE1">
              <w:rPr>
                <w:rFonts w:eastAsia="Times New Roman"/>
              </w:rPr>
              <w:t>officers</w:t>
            </w:r>
            <w:r w:rsidR="00B96C04" w:rsidRPr="3690ABE1">
              <w:rPr>
                <w:rFonts w:eastAsia="Times New Roman"/>
              </w:rPr>
              <w:t xml:space="preserve"> on campus, please contact Troy Stoddard</w:t>
            </w:r>
            <w:r w:rsidR="008256A5" w:rsidRPr="3690ABE1">
              <w:rPr>
                <w:rFonts w:eastAsia="Times New Roman"/>
              </w:rPr>
              <w:t xml:space="preserve">, </w:t>
            </w:r>
            <w:r w:rsidR="00B96C04" w:rsidRPr="3690ABE1">
              <w:rPr>
                <w:rFonts w:eastAsia="Times New Roman"/>
              </w:rPr>
              <w:t>Dena Wagner-Fossen</w:t>
            </w:r>
            <w:r w:rsidR="008256A5" w:rsidRPr="3690ABE1">
              <w:rPr>
                <w:rFonts w:eastAsia="Times New Roman"/>
              </w:rPr>
              <w:t xml:space="preserve">, or </w:t>
            </w:r>
            <w:r w:rsidR="006441D7" w:rsidRPr="3690ABE1">
              <w:rPr>
                <w:rFonts w:eastAsia="Times New Roman"/>
              </w:rPr>
              <w:t xml:space="preserve">an </w:t>
            </w:r>
            <w:r w:rsidR="005A7D8A" w:rsidRPr="3690ABE1">
              <w:rPr>
                <w:rFonts w:eastAsia="Times New Roman"/>
              </w:rPr>
              <w:t>Executive Council member</w:t>
            </w:r>
            <w:r w:rsidR="00B96C04" w:rsidRPr="3690ABE1">
              <w:rPr>
                <w:rFonts w:eastAsia="Times New Roman"/>
              </w:rPr>
              <w:t xml:space="preserve"> so the</w:t>
            </w:r>
            <w:r w:rsidR="006441D7" w:rsidRPr="3690ABE1">
              <w:rPr>
                <w:rFonts w:eastAsia="Times New Roman"/>
              </w:rPr>
              <w:t xml:space="preserve"> agent</w:t>
            </w:r>
            <w:r w:rsidR="00B96C04" w:rsidRPr="3690ABE1">
              <w:rPr>
                <w:rFonts w:eastAsia="Times New Roman"/>
              </w:rPr>
              <w:t xml:space="preserve"> can be directed to the correct people.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D525" w14:textId="7E005944" w:rsidR="00B92273" w:rsidRDefault="00592C6A" w:rsidP="3690ABE1">
            <w:pPr>
              <w:rPr>
                <w:rFonts w:eastAsia="Times New Roman"/>
              </w:rPr>
            </w:pPr>
            <w:r w:rsidRPr="3690ABE1">
              <w:rPr>
                <w:rFonts w:eastAsia="Times New Roman"/>
              </w:rPr>
              <w:t xml:space="preserve">Draft and send a campus-wide reminder outlining the protocol for handling </w:t>
            </w:r>
            <w:r w:rsidR="30D48CD2" w:rsidRPr="3690ABE1">
              <w:rPr>
                <w:rFonts w:eastAsia="Times New Roman"/>
              </w:rPr>
              <w:t xml:space="preserve">the presence of </w:t>
            </w:r>
            <w:r w:rsidRPr="3690ABE1">
              <w:rPr>
                <w:rFonts w:eastAsia="Times New Roman"/>
              </w:rPr>
              <w:t xml:space="preserve">law enforcement </w:t>
            </w:r>
            <w:r w:rsidR="16E39488" w:rsidRPr="3690ABE1">
              <w:rPr>
                <w:rFonts w:eastAsia="Times New Roman"/>
              </w:rPr>
              <w:t>on campus</w:t>
            </w:r>
            <w:r w:rsidRPr="3690ABE1">
              <w:rPr>
                <w:rFonts w:eastAsia="Times New Roman"/>
              </w:rPr>
              <w:t>.</w:t>
            </w:r>
          </w:p>
        </w:tc>
      </w:tr>
      <w:tr w:rsidR="0091148F" w14:paraId="41A96038" w14:textId="77777777" w:rsidTr="3690ABE1">
        <w:trPr>
          <w:trHeight w:val="94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5B2A" w14:textId="2543BF43" w:rsidR="0091148F" w:rsidRDefault="0091148F" w:rsidP="00455CBF">
            <w:pPr>
              <w:spacing w:line="256" w:lineRule="auto"/>
              <w:textAlignment w:val="baseline"/>
            </w:pPr>
            <w:r>
              <w:t>Tabletop Flyers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2CC2" w14:textId="2C098D1A" w:rsidR="0091148F" w:rsidRDefault="00831A86" w:rsidP="3690ABE1">
            <w:pPr>
              <w:spacing w:line="256" w:lineRule="auto"/>
              <w:textAlignment w:val="baseline"/>
              <w:rPr>
                <w:rFonts w:eastAsia="Times New Roman"/>
              </w:rPr>
            </w:pPr>
            <w:r w:rsidRPr="3690ABE1">
              <w:rPr>
                <w:rFonts w:eastAsia="Times New Roman"/>
              </w:rPr>
              <w:t>Mr. Thompson gave an update on tabletop flyers</w:t>
            </w:r>
            <w:r w:rsidR="00B42FFD" w:rsidRPr="3690ABE1">
              <w:rPr>
                <w:rFonts w:eastAsia="Times New Roman"/>
              </w:rPr>
              <w:t xml:space="preserve"> and the results of a campus</w:t>
            </w:r>
            <w:r w:rsidR="0C76F0FD" w:rsidRPr="3690ABE1">
              <w:rPr>
                <w:rFonts w:eastAsia="Times New Roman"/>
              </w:rPr>
              <w:t>-</w:t>
            </w:r>
            <w:r w:rsidR="00B42FFD" w:rsidRPr="3690ABE1">
              <w:rPr>
                <w:rFonts w:eastAsia="Times New Roman"/>
              </w:rPr>
              <w:t>wide pol</w:t>
            </w:r>
            <w:r w:rsidR="1988EC80" w:rsidRPr="3690ABE1">
              <w:rPr>
                <w:rFonts w:eastAsia="Times New Roman"/>
              </w:rPr>
              <w:t>l</w:t>
            </w:r>
            <w:r w:rsidR="00B42FFD" w:rsidRPr="3690ABE1">
              <w:rPr>
                <w:rFonts w:eastAsia="Times New Roman"/>
              </w:rPr>
              <w:t xml:space="preserve">.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C16D" w14:textId="710E0511" w:rsidR="0091148F" w:rsidRDefault="166F129A" w:rsidP="3690ABE1">
            <w:pPr>
              <w:rPr>
                <w:rFonts w:eastAsia="Times New Roman"/>
              </w:rPr>
            </w:pPr>
            <w:r w:rsidRPr="3690ABE1">
              <w:rPr>
                <w:rFonts w:eastAsia="Times New Roman"/>
              </w:rPr>
              <w:t>He will bring the recommendations to College Council for a vote for inclusion in the internal advertising policy.</w:t>
            </w:r>
          </w:p>
        </w:tc>
      </w:tr>
      <w:tr w:rsidR="0091148F" w14:paraId="30530E83" w14:textId="77777777" w:rsidTr="3690ABE1">
        <w:trPr>
          <w:trHeight w:val="94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EA1E" w14:textId="068AEC42" w:rsidR="0091148F" w:rsidRDefault="0091148F" w:rsidP="00455CBF">
            <w:pPr>
              <w:spacing w:line="256" w:lineRule="auto"/>
              <w:textAlignment w:val="baseline"/>
            </w:pPr>
            <w:r>
              <w:t>Fire Inspections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48C2" w14:textId="7C1EFA7F" w:rsidR="0091148F" w:rsidRDefault="00FF2ED4" w:rsidP="00455CBF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Mr. Carr </w:t>
            </w:r>
            <w:r w:rsidR="003B175A" w:rsidRPr="003B175A">
              <w:rPr>
                <w:rFonts w:eastAsia="Times New Roman" w:cstheme="minorHAnsi"/>
              </w:rPr>
              <w:t>reported on the recent annual fire inspection, noting two minor issues identified and the steps taken to address them, including scheduling follow-up inspections and ensuring compliance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F560" w14:textId="77777777" w:rsidR="0091148F" w:rsidRDefault="0091148F" w:rsidP="00455CBF">
            <w:pPr>
              <w:rPr>
                <w:rFonts w:eastAsia="Times New Roman" w:cstheme="minorHAnsi"/>
              </w:rPr>
            </w:pPr>
          </w:p>
        </w:tc>
      </w:tr>
      <w:tr w:rsidR="00CF32D7" w14:paraId="6A2E41A9" w14:textId="77777777" w:rsidTr="3690ABE1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EA9E" w14:textId="77777777" w:rsidR="00CF32D7" w:rsidRDefault="00CF32D7" w:rsidP="00455CBF">
            <w:pPr>
              <w:spacing w:line="256" w:lineRule="auto"/>
            </w:pPr>
            <w:r>
              <w:t>Policies:</w:t>
            </w:r>
          </w:p>
          <w:p w14:paraId="3E85A0D7" w14:textId="77777777" w:rsidR="00CF32D7" w:rsidRDefault="00CF32D7" w:rsidP="00455CBF">
            <w:pPr>
              <w:spacing w:line="256" w:lineRule="auto"/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83219" w14:textId="2D315BF9" w:rsidR="00CF32D7" w:rsidRDefault="001D47C5" w:rsidP="00455CBF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No policies to discuss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A254" w14:textId="77777777" w:rsidR="00CF32D7" w:rsidRDefault="00CF32D7" w:rsidP="00455CBF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CF32D7" w14:paraId="7008092F" w14:textId="77777777" w:rsidTr="3690ABE1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9E5BC" w14:textId="77777777" w:rsidR="00CF32D7" w:rsidRDefault="00CF32D7" w:rsidP="00455CBF">
            <w:pPr>
              <w:spacing w:line="256" w:lineRule="auto"/>
            </w:pPr>
            <w:r>
              <w:t xml:space="preserve">College Council Planning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2202" w14:textId="2D3A7166" w:rsidR="00CF32D7" w:rsidRDefault="0078435C" w:rsidP="00455CBF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Executive Council reviewed the February College Council agenda and </w:t>
            </w:r>
            <w:proofErr w:type="gramStart"/>
            <w:r>
              <w:rPr>
                <w:rFonts w:eastAsia="Times New Roman" w:cstheme="minorHAnsi"/>
              </w:rPr>
              <w:t>made adjustments</w:t>
            </w:r>
            <w:proofErr w:type="gramEnd"/>
            <w:r>
              <w:rPr>
                <w:rFonts w:eastAsia="Times New Roman" w:cstheme="minorHAnsi"/>
              </w:rPr>
              <w:t xml:space="preserve"> as necessary.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6FDC" w14:textId="77777777" w:rsidR="00CF32D7" w:rsidRDefault="00CF32D7" w:rsidP="00455CBF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CF32D7" w14:paraId="74FEE2C1" w14:textId="77777777" w:rsidTr="3690ABE1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4E1A" w14:textId="7A865C15" w:rsidR="00CF32D7" w:rsidRDefault="00CF32D7" w:rsidP="00CF32D7">
            <w:pPr>
              <w:spacing w:line="256" w:lineRule="auto"/>
            </w:pPr>
            <w:r>
              <w:t>Suggestion Box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295E" w14:textId="4DD18B61" w:rsidR="00CF32D7" w:rsidRPr="0078435C" w:rsidRDefault="0078435C" w:rsidP="00CF32D7">
            <w:pPr>
              <w:spacing w:line="256" w:lineRule="auto"/>
              <w:textAlignment w:val="baseline"/>
              <w:rPr>
                <w:rFonts w:cstheme="minorHAnsi"/>
                <w:sz w:val="21"/>
                <w:szCs w:val="21"/>
              </w:rPr>
            </w:pPr>
            <w:r w:rsidRPr="0078435C">
              <w:rPr>
                <w:rFonts w:cstheme="minorHAnsi"/>
                <w:sz w:val="21"/>
                <w:szCs w:val="21"/>
              </w:rPr>
              <w:t>No suggestions submitted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C09C" w14:textId="77777777" w:rsidR="00CF32D7" w:rsidRDefault="00CF32D7" w:rsidP="00CF32D7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CF32D7" w14:paraId="4E482270" w14:textId="77777777" w:rsidTr="3690ABE1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E0E41" w14:textId="0F879DAC" w:rsidR="00CF32D7" w:rsidRDefault="00CF32D7" w:rsidP="00CF32D7">
            <w:pPr>
              <w:spacing w:line="256" w:lineRule="auto"/>
              <w:textAlignment w:val="baseline"/>
            </w:pPr>
            <w:r w:rsidRPr="00B230B5">
              <w:t>Child Care Center Discussion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D576" w14:textId="2389C922" w:rsidR="00CF32D7" w:rsidRDefault="0078435C" w:rsidP="3690ABE1">
            <w:pPr>
              <w:spacing w:line="256" w:lineRule="auto"/>
              <w:textAlignment w:val="baseline"/>
              <w:rPr>
                <w:rFonts w:eastAsia="Times New Roman"/>
              </w:rPr>
            </w:pPr>
            <w:r w:rsidRPr="3690ABE1">
              <w:rPr>
                <w:rFonts w:eastAsia="Times New Roman"/>
              </w:rPr>
              <w:t>Ms. Roberts asked if there w</w:t>
            </w:r>
            <w:r w:rsidR="00476C41" w:rsidRPr="3690ABE1">
              <w:rPr>
                <w:rFonts w:eastAsia="Times New Roman"/>
              </w:rPr>
              <w:t xml:space="preserve">ere </w:t>
            </w:r>
            <w:r w:rsidRPr="3690ABE1">
              <w:rPr>
                <w:rFonts w:eastAsia="Times New Roman"/>
              </w:rPr>
              <w:t>any added concerns from last meeting</w:t>
            </w:r>
            <w:r w:rsidR="71E60819" w:rsidRPr="3690ABE1">
              <w:rPr>
                <w:rFonts w:eastAsia="Times New Roman"/>
              </w:rPr>
              <w:t>’</w:t>
            </w:r>
            <w:r w:rsidRPr="3690ABE1">
              <w:rPr>
                <w:rFonts w:eastAsia="Times New Roman"/>
              </w:rPr>
              <w:t>s discussion on the Child Care Center.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B07D3" w14:textId="77777777" w:rsidR="00CF32D7" w:rsidRDefault="00CF32D7" w:rsidP="00CF32D7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CF32D7" w14:paraId="32C24E09" w14:textId="77777777" w:rsidTr="3690ABE1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DF509" w14:textId="60B895B1" w:rsidR="00CF32D7" w:rsidRDefault="00CF32D7" w:rsidP="00CF32D7">
            <w:pPr>
              <w:spacing w:line="256" w:lineRule="auto"/>
              <w:textAlignment w:val="baseline"/>
            </w:pPr>
            <w:r>
              <w:t>W</w:t>
            </w:r>
            <w:r w:rsidRPr="0024408C">
              <w:t>ebsite changes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E25A5" w14:textId="6665D53F" w:rsidR="00CF32D7" w:rsidRDefault="006238B8" w:rsidP="3690ABE1">
            <w:pPr>
              <w:spacing w:line="256" w:lineRule="auto"/>
              <w:textAlignment w:val="baseline"/>
              <w:rPr>
                <w:rFonts w:eastAsia="Times New Roman"/>
              </w:rPr>
            </w:pPr>
            <w:r w:rsidRPr="3690ABE1">
              <w:rPr>
                <w:rFonts w:eastAsia="Times New Roman"/>
              </w:rPr>
              <w:t xml:space="preserve">Mr. Thompson </w:t>
            </w:r>
            <w:r w:rsidR="00FA38E2" w:rsidRPr="3690ABE1">
              <w:rPr>
                <w:rFonts w:eastAsia="Times New Roman"/>
              </w:rPr>
              <w:t xml:space="preserve">and Mr. </w:t>
            </w:r>
            <w:proofErr w:type="gramStart"/>
            <w:r w:rsidR="00FA38E2" w:rsidRPr="3690ABE1">
              <w:rPr>
                <w:rFonts w:eastAsia="Times New Roman"/>
              </w:rPr>
              <w:t xml:space="preserve">Carr </w:t>
            </w:r>
            <w:r w:rsidR="00420E49" w:rsidRPr="3690ABE1">
              <w:rPr>
                <w:rFonts w:eastAsia="Times New Roman"/>
              </w:rPr>
              <w:t> updated</w:t>
            </w:r>
            <w:proofErr w:type="gramEnd"/>
            <w:r w:rsidR="00420E49" w:rsidRPr="3690ABE1">
              <w:rPr>
                <w:rFonts w:eastAsia="Times New Roman"/>
              </w:rPr>
              <w:t xml:space="preserve"> the council on new ADA requirements for the college website, detailing recent and planned accessibility improvements and the adoption of new compliance tools.</w:t>
            </w:r>
            <w:r w:rsidR="2C85248F" w:rsidRPr="3690ABE1">
              <w:rPr>
                <w:rFonts w:eastAsia="Times New Roman"/>
              </w:rPr>
              <w:t xml:space="preserve"> The </w:t>
            </w:r>
            <w:proofErr w:type="gramStart"/>
            <w:r w:rsidR="2C85248F" w:rsidRPr="3690ABE1">
              <w:rPr>
                <w:rFonts w:eastAsia="Times New Roman"/>
              </w:rPr>
              <w:t>rechanges</w:t>
            </w:r>
            <w:proofErr w:type="gramEnd"/>
            <w:r w:rsidR="2C85248F" w:rsidRPr="3690ABE1">
              <w:rPr>
                <w:rFonts w:eastAsia="Times New Roman"/>
              </w:rPr>
              <w:t xml:space="preserve"> will be relatively minor.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20CE" w14:textId="77777777" w:rsidR="00CF32D7" w:rsidRDefault="00CF32D7" w:rsidP="00CF32D7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7C4023" w14:paraId="1F0CA55A" w14:textId="77777777" w:rsidTr="3690ABE1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61B8" w14:textId="370B406E" w:rsidR="007C4023" w:rsidRDefault="007C4023" w:rsidP="00455CBF">
            <w:pPr>
              <w:spacing w:line="256" w:lineRule="auto"/>
              <w:textAlignment w:val="baseline"/>
            </w:pPr>
            <w:r>
              <w:t>Refill position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A376" w14:textId="5C2E7A8D" w:rsidR="007C4023" w:rsidRDefault="007C4023" w:rsidP="00455CBF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Mr. Stoddard asked Executive Council to </w:t>
            </w:r>
            <w:proofErr w:type="gramStart"/>
            <w:r>
              <w:rPr>
                <w:rFonts w:eastAsia="Times New Roman" w:cstheme="minorHAnsi"/>
              </w:rPr>
              <w:t>refill</w:t>
            </w:r>
            <w:proofErr w:type="gramEnd"/>
            <w:r>
              <w:rPr>
                <w:rFonts w:eastAsia="Times New Roman" w:cstheme="minorHAnsi"/>
              </w:rPr>
              <w:t xml:space="preserve"> a </w:t>
            </w:r>
            <w:r w:rsidR="00685B0A">
              <w:rPr>
                <w:rFonts w:eastAsia="Times New Roman" w:cstheme="minorHAnsi"/>
              </w:rPr>
              <w:t xml:space="preserve">part-time </w:t>
            </w:r>
            <w:r>
              <w:rPr>
                <w:rFonts w:eastAsia="Times New Roman" w:cstheme="minorHAnsi"/>
              </w:rPr>
              <w:t xml:space="preserve">position being </w:t>
            </w:r>
            <w:r w:rsidR="00685B0A">
              <w:rPr>
                <w:rFonts w:eastAsia="Times New Roman" w:cstheme="minorHAnsi"/>
              </w:rPr>
              <w:t>vacated in the testing center.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DAFA" w14:textId="5A05D0F6" w:rsidR="007C4023" w:rsidRDefault="00685B0A" w:rsidP="00455CBF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Approved</w:t>
            </w:r>
          </w:p>
        </w:tc>
      </w:tr>
      <w:tr w:rsidR="00CF32D7" w14:paraId="3994D88A" w14:textId="77777777" w:rsidTr="3690ABE1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888E2" w14:textId="245388B6" w:rsidR="00CF32D7" w:rsidRDefault="00CF32D7" w:rsidP="00CF32D7">
            <w:pPr>
              <w:spacing w:line="256" w:lineRule="auto"/>
              <w:textAlignment w:val="baseline"/>
            </w:pPr>
            <w:r w:rsidRPr="0030063D">
              <w:t>Executive Council strategic goal update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24E25B" w14:textId="77777777" w:rsidR="005C4B3C" w:rsidRDefault="000938C2" w:rsidP="00CF32D7">
            <w:pPr>
              <w:spacing w:line="256" w:lineRule="auto"/>
            </w:pPr>
            <w:r>
              <w:t>Dr. Ortega reviewed and updated Executive Council’s unit goal</w:t>
            </w:r>
            <w:r w:rsidR="005C4B3C">
              <w:t xml:space="preserve">: </w:t>
            </w:r>
            <w:r w:rsidR="00FB59B0">
              <w:t>develop a process to review resource needs and pr</w:t>
            </w:r>
            <w:r w:rsidR="00AB4A9C">
              <w:t xml:space="preserve">ioritize </w:t>
            </w:r>
            <w:r w:rsidR="007F4876">
              <w:t>resource allocation in alignment with the strategic plan.</w:t>
            </w:r>
          </w:p>
          <w:p w14:paraId="0AE8293C" w14:textId="62640B23" w:rsidR="00CF32D7" w:rsidRDefault="005C4474" w:rsidP="00CF32D7">
            <w:pPr>
              <w:spacing w:line="256" w:lineRule="auto"/>
            </w:pPr>
            <w:r>
              <w:t xml:space="preserve">Progress will be </w:t>
            </w:r>
            <w:proofErr w:type="gramStart"/>
            <w:r>
              <w:t>reported out</w:t>
            </w:r>
            <w:proofErr w:type="gramEnd"/>
            <w:r w:rsidR="00506535">
              <w:t xml:space="preserve"> at College Council.</w:t>
            </w:r>
            <w:r w:rsidR="007F4876">
              <w:t xml:space="preserve">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2A231" w14:textId="77777777" w:rsidR="00CF32D7" w:rsidRDefault="00CF32D7" w:rsidP="00CF32D7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CF32D7" w14:paraId="18B409F0" w14:textId="77777777" w:rsidTr="3690ABE1">
        <w:trPr>
          <w:trHeight w:val="300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3FC74" w14:textId="33B066B0" w:rsidR="00CF32D7" w:rsidRDefault="00CF32D7" w:rsidP="00CF32D7">
            <w:pPr>
              <w:spacing w:line="256" w:lineRule="auto"/>
              <w:textAlignment w:val="baseline"/>
            </w:pPr>
            <w:r w:rsidRPr="006C37EE">
              <w:t>Grant process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8AB35" w14:textId="1BFD668F" w:rsidR="00CF32D7" w:rsidRDefault="00876901" w:rsidP="00CF32D7">
            <w:pPr>
              <w:spacing w:line="252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Dr. Ortega</w:t>
            </w:r>
            <w:r w:rsidR="00E621BE">
              <w:rPr>
                <w:rFonts w:eastAsia="Times New Roman" w:cstheme="minorHAnsi"/>
              </w:rPr>
              <w:t xml:space="preserve"> </w:t>
            </w:r>
            <w:r w:rsidR="001125F8" w:rsidRPr="001125F8">
              <w:rPr>
                <w:rFonts w:eastAsia="Times New Roman" w:cstheme="minorHAnsi"/>
              </w:rPr>
              <w:t>reviewed the college’s grant application process, discussing the distinction between large grants and mini-grants, and the need for improved tracking and documentation.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CEB84" w14:textId="77777777" w:rsidR="00CF32D7" w:rsidRDefault="00CF32D7" w:rsidP="00CF32D7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CF32D7" w14:paraId="67214472" w14:textId="77777777" w:rsidTr="3690ABE1">
        <w:trPr>
          <w:trHeight w:val="300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EDEDA4" w14:textId="11604D19" w:rsidR="00CF32D7" w:rsidRDefault="00CF32D7" w:rsidP="00CF32D7">
            <w:pPr>
              <w:spacing w:line="256" w:lineRule="auto"/>
              <w:textAlignment w:val="baseline"/>
            </w:pPr>
            <w:r w:rsidRPr="00E73270">
              <w:t>Perkins Methods of Administration Review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281EC" w14:textId="2948A86C" w:rsidR="00CF32D7" w:rsidRDefault="005322DC" w:rsidP="00CF32D7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Dr. Ortega</w:t>
            </w:r>
            <w:r w:rsidR="0028273F">
              <w:rPr>
                <w:rFonts w:eastAsia="Times New Roman" w:cstheme="minorHAnsi"/>
              </w:rPr>
              <w:t xml:space="preserve"> </w:t>
            </w:r>
            <w:r w:rsidR="004A150D" w:rsidRPr="004A150D">
              <w:rPr>
                <w:rFonts w:eastAsia="Times New Roman" w:cstheme="minorHAnsi"/>
              </w:rPr>
              <w:t>summarized the recent Perkins audit submission, noting the documentation process, identified gaps, and the expectation of feedback from O</w:t>
            </w:r>
            <w:r w:rsidR="004A150D">
              <w:rPr>
                <w:rFonts w:eastAsia="Times New Roman" w:cstheme="minorHAnsi"/>
              </w:rPr>
              <w:t>CHE.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104E" w14:textId="77777777" w:rsidR="00CF32D7" w:rsidRDefault="00CF32D7" w:rsidP="00CF32D7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CF32D7" w14:paraId="4FC3266E" w14:textId="77777777" w:rsidTr="3690ABE1">
        <w:trPr>
          <w:trHeight w:val="300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BA787" w14:textId="367A85C9" w:rsidR="00CF32D7" w:rsidRDefault="00CF32D7" w:rsidP="00CF32D7">
            <w:pPr>
              <w:spacing w:line="256" w:lineRule="auto"/>
              <w:textAlignment w:val="baseline"/>
            </w:pPr>
            <w:r w:rsidRPr="00D23A97">
              <w:t>Internal Academic Program Review Committee Follow-Up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69EEA" w14:textId="1C455D00" w:rsidR="00CF32D7" w:rsidRDefault="0051079E" w:rsidP="00CF32D7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Dr. Frost</w:t>
            </w:r>
            <w:r w:rsidR="008C39D6">
              <w:rPr>
                <w:rFonts w:eastAsia="Times New Roman" w:cstheme="minorHAnsi"/>
              </w:rPr>
              <w:t xml:space="preserve"> </w:t>
            </w:r>
            <w:r w:rsidR="004A150D" w:rsidRPr="004A150D">
              <w:rPr>
                <w:rFonts w:eastAsia="Times New Roman" w:cstheme="minorHAnsi"/>
              </w:rPr>
              <w:t>presented updates to the academic program review process, clarifying the roles of the committee and Executive Council, and outlining new procedures for recommendations and action plans.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B4BAF" w14:textId="77777777" w:rsidR="00CF32D7" w:rsidRDefault="00CF32D7" w:rsidP="00CF32D7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CF32D7" w14:paraId="146567A4" w14:textId="77777777" w:rsidTr="3690ABE1">
        <w:trPr>
          <w:trHeight w:val="300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62A19" w14:textId="156B315C" w:rsidR="00CF32D7" w:rsidRDefault="00CF32D7" w:rsidP="00CF32D7">
            <w:pPr>
              <w:spacing w:line="256" w:lineRule="auto"/>
              <w:textAlignment w:val="baseline"/>
            </w:pPr>
            <w:r w:rsidRPr="005D39DC">
              <w:t>Emergency procedure drills and trainings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9B648" w14:textId="2D6365EA" w:rsidR="00CF32D7" w:rsidRDefault="00B47ACE" w:rsidP="00CF32D7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Mr. Carr </w:t>
            </w:r>
            <w:r w:rsidR="00514453">
              <w:rPr>
                <w:rFonts w:eastAsia="Times New Roman" w:cstheme="minorHAnsi"/>
              </w:rPr>
              <w:t>discussed</w:t>
            </w:r>
            <w:r w:rsidR="00620531">
              <w:rPr>
                <w:rFonts w:eastAsia="Times New Roman" w:cstheme="minorHAnsi"/>
              </w:rPr>
              <w:t xml:space="preserve"> scheduling </w:t>
            </w:r>
            <w:r w:rsidR="00C10054">
              <w:rPr>
                <w:rFonts w:eastAsia="Times New Roman" w:cstheme="minorHAnsi"/>
              </w:rPr>
              <w:t xml:space="preserve">consistent </w:t>
            </w:r>
            <w:r w:rsidR="00620531">
              <w:rPr>
                <w:rFonts w:eastAsia="Times New Roman" w:cstheme="minorHAnsi"/>
              </w:rPr>
              <w:t xml:space="preserve">drills and </w:t>
            </w:r>
            <w:r w:rsidR="003D081D">
              <w:rPr>
                <w:rFonts w:eastAsia="Times New Roman" w:cstheme="minorHAnsi"/>
              </w:rPr>
              <w:t>training</w:t>
            </w:r>
            <w:r w:rsidR="00620531">
              <w:rPr>
                <w:rFonts w:eastAsia="Times New Roman" w:cstheme="minorHAnsi"/>
              </w:rPr>
              <w:t xml:space="preserve"> </w:t>
            </w:r>
            <w:r w:rsidR="003A2300">
              <w:rPr>
                <w:rFonts w:eastAsia="Times New Roman" w:cstheme="minorHAnsi"/>
              </w:rPr>
              <w:t xml:space="preserve">during campus hours so that there is exposure to the drills without disrupting </w:t>
            </w:r>
            <w:r w:rsidR="00C10054">
              <w:rPr>
                <w:rFonts w:eastAsia="Times New Roman" w:cstheme="minorHAnsi"/>
              </w:rPr>
              <w:t>campus and student</w:t>
            </w:r>
            <w:r w:rsidR="008F4C0A">
              <w:rPr>
                <w:rFonts w:eastAsia="Times New Roman" w:cstheme="minorHAnsi"/>
              </w:rPr>
              <w:t xml:space="preserve"> activities.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2C0A5" w14:textId="210299FE" w:rsidR="00CF32D7" w:rsidRDefault="000B1A29" w:rsidP="00CF32D7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Mr. Carr will draft a schedule for Executive Council to review</w:t>
            </w:r>
          </w:p>
        </w:tc>
      </w:tr>
      <w:tr w:rsidR="005F2CEA" w14:paraId="1A9C9DCE" w14:textId="77777777" w:rsidTr="3690ABE1">
        <w:trPr>
          <w:trHeight w:val="300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DD9B0" w14:textId="3DF26766" w:rsidR="005F2CEA" w:rsidRPr="005D39DC" w:rsidRDefault="005F2CEA" w:rsidP="00CF32D7">
            <w:pPr>
              <w:spacing w:line="256" w:lineRule="auto"/>
              <w:textAlignment w:val="baseline"/>
            </w:pPr>
            <w:r>
              <w:t>Governor’s Visit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5014A" w14:textId="03AB6449" w:rsidR="005F2CEA" w:rsidRDefault="005F2CEA" w:rsidP="00CF32D7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Dr. Erdmann discussed the upcoming visit from Governor Gianforte and a rough agenda.</w:t>
            </w:r>
            <w:r w:rsidR="00112A30">
              <w:rPr>
                <w:rFonts w:eastAsia="Times New Roman" w:cstheme="minorHAnsi"/>
              </w:rPr>
              <w:t xml:space="preserve"> More information will be communicated as it is received.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F513E" w14:textId="77777777" w:rsidR="005F2CEA" w:rsidRDefault="005F2CEA" w:rsidP="00CF32D7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CF32D7" w14:paraId="05421DC4" w14:textId="77777777" w:rsidTr="3690ABE1">
        <w:trPr>
          <w:trHeight w:val="300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5AF0F" w14:textId="4C5158E2" w:rsidR="00CF32D7" w:rsidRDefault="00CF32D7" w:rsidP="00CF32D7">
            <w:pPr>
              <w:spacing w:line="256" w:lineRule="auto"/>
              <w:textAlignment w:val="baseline"/>
            </w:pPr>
            <w:r>
              <w:t>Executive Session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99EE" w14:textId="77777777" w:rsidR="00CF32D7" w:rsidRDefault="00CF32D7" w:rsidP="00CF32D7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3243D" w14:textId="77777777" w:rsidR="00CF32D7" w:rsidRDefault="00CF32D7" w:rsidP="00CF32D7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</w:tbl>
    <w:p w14:paraId="1054C8A6" w14:textId="77777777" w:rsidR="00CF32D7" w:rsidRDefault="00CF32D7" w:rsidP="00DF5F5B"/>
    <w:p w14:paraId="2325C4FF" w14:textId="77777777" w:rsidR="00576465" w:rsidRDefault="00576465" w:rsidP="00DF5F5B"/>
    <w:p w14:paraId="452AC7BA" w14:textId="77777777" w:rsidR="00576465" w:rsidRDefault="00576465" w:rsidP="00DF5F5B"/>
    <w:p w14:paraId="62FB6980" w14:textId="77777777" w:rsidR="00576465" w:rsidRDefault="00576465" w:rsidP="00DF5F5B"/>
    <w:p w14:paraId="66663FC5" w14:textId="77777777" w:rsidR="00576465" w:rsidRDefault="00576465" w:rsidP="00DF5F5B"/>
    <w:p w14:paraId="298D48A0" w14:textId="77777777" w:rsidR="00576465" w:rsidRDefault="00576465" w:rsidP="00DF5F5B"/>
    <w:p w14:paraId="1156AE4F" w14:textId="77777777" w:rsidR="00576465" w:rsidRDefault="00576465" w:rsidP="00DF5F5B"/>
    <w:p w14:paraId="03CD9DBB" w14:textId="77777777" w:rsidR="00576465" w:rsidRDefault="00576465" w:rsidP="00DF5F5B"/>
    <w:p w14:paraId="72DEEEFC" w14:textId="77777777" w:rsidR="00576465" w:rsidRDefault="00576465" w:rsidP="00DF5F5B"/>
    <w:p w14:paraId="5AA24D95" w14:textId="77777777" w:rsidR="00576465" w:rsidRDefault="00576465" w:rsidP="00DF5F5B"/>
    <w:p w14:paraId="2361168E" w14:textId="77777777" w:rsidR="00576465" w:rsidRDefault="00576465" w:rsidP="00DF5F5B"/>
    <w:p w14:paraId="62B6CEBD" w14:textId="77777777" w:rsidR="00576465" w:rsidRDefault="00576465" w:rsidP="00DF5F5B"/>
    <w:p w14:paraId="40D8A78D" w14:textId="77777777" w:rsidR="00576465" w:rsidRDefault="00576465" w:rsidP="00DF5F5B"/>
    <w:p w14:paraId="754C654C" w14:textId="77777777" w:rsidR="00576465" w:rsidRDefault="00576465" w:rsidP="00DF5F5B"/>
    <w:p w14:paraId="68E7E81B" w14:textId="77777777" w:rsidR="00576465" w:rsidRDefault="00576465" w:rsidP="00DF5F5B"/>
    <w:p w14:paraId="20EB90BA" w14:textId="77777777" w:rsidR="00576465" w:rsidRDefault="00576465" w:rsidP="00DF5F5B"/>
    <w:p w14:paraId="31ED6901" w14:textId="77777777" w:rsidR="00576465" w:rsidRDefault="00576465" w:rsidP="00DF5F5B"/>
    <w:p w14:paraId="086EC3A3" w14:textId="081BEA05" w:rsidR="00576465" w:rsidRDefault="00576465" w:rsidP="00DF5F5B">
      <w:r>
        <w:rPr>
          <w:noProof/>
        </w:rPr>
        <mc:AlternateContent>
          <mc:Choice Requires="wpg">
            <w:drawing>
              <wp:anchor distT="45720" distB="45720" distL="182880" distR="182880" simplePos="0" relativeHeight="251658241" behindDoc="0" locked="0" layoutInCell="1" allowOverlap="1" wp14:anchorId="6731C71A" wp14:editId="12C0BDC8">
                <wp:simplePos x="0" y="0"/>
                <wp:positionH relativeFrom="margin">
                  <wp:posOffset>-245059</wp:posOffset>
                </wp:positionH>
                <wp:positionV relativeFrom="margin">
                  <wp:posOffset>6280099</wp:posOffset>
                </wp:positionV>
                <wp:extent cx="7344181" cy="2925954"/>
                <wp:effectExtent l="0" t="0" r="9525" b="8255"/>
                <wp:wrapSquare wrapText="bothSides"/>
                <wp:docPr id="198" name="Group 6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930B71D-9D53-46F5-9A15-5C70207E19F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4181" cy="2925954"/>
                          <a:chOff x="-21470" y="840031"/>
                          <a:chExt cx="3592496" cy="3230748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-21470" y="840031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6DF016" w14:textId="77777777" w:rsidR="00576465" w:rsidRDefault="00576465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3578" y="1213881"/>
                            <a:ext cx="3567448" cy="28568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5F3CC5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In the Executive Council meetings, I will:</w:t>
                              </w:r>
                            </w:p>
                            <w:p w14:paraId="07AB29C3" w14:textId="77777777" w:rsidR="00576465" w:rsidRPr="009602D8" w:rsidRDefault="00576465" w:rsidP="00576465">
                              <w:pPr>
                                <w:jc w:val="center"/>
                              </w:pPr>
                            </w:p>
                            <w:p w14:paraId="4C6DC94C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real.</w:t>
                              </w:r>
                            </w:p>
                            <w:p w14:paraId="2AD04FF0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supportive.</w:t>
                              </w:r>
                            </w:p>
                            <w:p w14:paraId="1497702C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open-minded.</w:t>
                              </w:r>
                            </w:p>
                            <w:p w14:paraId="10B7147D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mindful.</w:t>
                              </w:r>
                            </w:p>
                            <w:p w14:paraId="5A99C458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curious, not judgmental.</w:t>
                              </w:r>
                            </w:p>
                            <w:p w14:paraId="580E4201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Speak when it is my turn.</w:t>
                              </w:r>
                            </w:p>
                            <w:p w14:paraId="3606F8A1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Use the parking lot.</w:t>
                              </w:r>
                            </w:p>
                            <w:p w14:paraId="447D1147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Laugh with, not at, someone.</w:t>
                              </w:r>
                            </w:p>
                            <w:p w14:paraId="0D0CB400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Use the pause button when necessary.</w:t>
                              </w:r>
                            </w:p>
                            <w:p w14:paraId="3B622A5C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Immediately address a situation and not let my thoughts or feelings fester.</w:t>
                              </w:r>
                            </w:p>
                            <w:p w14:paraId="3FFFD467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Work out any problems with the individual involved.</w:t>
                              </w:r>
                            </w:p>
                            <w:p w14:paraId="54844A1C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Support my committee members.</w:t>
                              </w:r>
                            </w:p>
                            <w:p w14:paraId="06A04773" w14:textId="3249C6E0" w:rsidR="00576465" w:rsidRDefault="00576465">
                              <w:pPr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31C71A" id="Group 64" o:spid="_x0000_s1027" style="position:absolute;margin-left:-19.3pt;margin-top:494.5pt;width:578.3pt;height:230.4pt;z-index:251658241;mso-wrap-distance-left:14.4pt;mso-wrap-distance-top:3.6pt;mso-wrap-distance-right:14.4pt;mso-wrap-distance-bottom:3.6pt;mso-position-horizontal-relative:margin;mso-position-vertical-relative:margin;mso-width-relative:margin;mso-height-relative:margin" coordorigin="-214,8400" coordsize="35924,32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">
                <v:rect id="Rectangle 199" o:spid="_x0000_s1028" style="position:absolute;left:-214;top:8400;width:35673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4472c4 [3204]" stroked="f" strokeweight="1pt">
                  <v:textbox>
                    <w:txbxContent>
                      <w:p w14:paraId="1A6DF016" w14:textId="77777777" w:rsidR="00576465" w:rsidRDefault="00576465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 id="Text Box 200" o:spid="_x0000_s1029" type="#_x0000_t202" style="position:absolute;left:35;top:12138;width:35675;height:28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535F3CC5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In the Executive Council meetings, I will:</w:t>
                        </w:r>
                      </w:p>
                      <w:p w14:paraId="07AB29C3" w14:textId="77777777" w:rsidR="00576465" w:rsidRPr="009602D8" w:rsidRDefault="00576465" w:rsidP="00576465">
                        <w:pPr>
                          <w:jc w:val="center"/>
                        </w:pPr>
                      </w:p>
                      <w:p w14:paraId="4C6DC94C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real.</w:t>
                        </w:r>
                      </w:p>
                      <w:p w14:paraId="2AD04FF0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supportive.</w:t>
                        </w:r>
                      </w:p>
                      <w:p w14:paraId="1497702C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open-minded.</w:t>
                        </w:r>
                      </w:p>
                      <w:p w14:paraId="10B7147D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mindful.</w:t>
                        </w:r>
                      </w:p>
                      <w:p w14:paraId="5A99C458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curious, not judgmental.</w:t>
                        </w:r>
                      </w:p>
                      <w:p w14:paraId="580E4201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Speak when it is my turn.</w:t>
                        </w:r>
                      </w:p>
                      <w:p w14:paraId="3606F8A1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Use the parking lot.</w:t>
                        </w:r>
                      </w:p>
                      <w:p w14:paraId="447D1147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Laugh with, not at, someone.</w:t>
                        </w:r>
                      </w:p>
                      <w:p w14:paraId="0D0CB400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Use the pause button when necessary.</w:t>
                        </w:r>
                      </w:p>
                      <w:p w14:paraId="3B622A5C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Immediately address a situation and not let my thoughts or feelings fester.</w:t>
                        </w:r>
                      </w:p>
                      <w:p w14:paraId="3FFFD467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Work out any problems with the individual involved.</w:t>
                        </w:r>
                      </w:p>
                      <w:p w14:paraId="54844A1C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Support my committee members.</w:t>
                        </w:r>
                      </w:p>
                      <w:p w14:paraId="06A04773" w14:textId="3249C6E0" w:rsidR="00576465" w:rsidRDefault="00576465">
                        <w:pPr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576465" w:rsidSect="00F522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2B56"/>
    <w:multiLevelType w:val="hybridMultilevel"/>
    <w:tmpl w:val="BF20A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8379E"/>
    <w:multiLevelType w:val="hybridMultilevel"/>
    <w:tmpl w:val="CB9A6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466C3"/>
    <w:multiLevelType w:val="hybridMultilevel"/>
    <w:tmpl w:val="626C3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B6B74"/>
    <w:multiLevelType w:val="hybridMultilevel"/>
    <w:tmpl w:val="00C848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1C4295"/>
    <w:multiLevelType w:val="hybridMultilevel"/>
    <w:tmpl w:val="200AA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A5A4A"/>
    <w:multiLevelType w:val="hybridMultilevel"/>
    <w:tmpl w:val="5D04F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E71E5"/>
    <w:multiLevelType w:val="hybridMultilevel"/>
    <w:tmpl w:val="52144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1561357">
    <w:abstractNumId w:val="0"/>
  </w:num>
  <w:num w:numId="2" w16cid:durableId="296567911">
    <w:abstractNumId w:val="5"/>
  </w:num>
  <w:num w:numId="3" w16cid:durableId="776365472">
    <w:abstractNumId w:val="2"/>
  </w:num>
  <w:num w:numId="4" w16cid:durableId="249315907">
    <w:abstractNumId w:val="4"/>
  </w:num>
  <w:num w:numId="5" w16cid:durableId="1267078327">
    <w:abstractNumId w:val="6"/>
  </w:num>
  <w:num w:numId="6" w16cid:durableId="1013652236">
    <w:abstractNumId w:val="3"/>
  </w:num>
  <w:num w:numId="7" w16cid:durableId="66074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2FD"/>
    <w:rsid w:val="0000161F"/>
    <w:rsid w:val="000057B3"/>
    <w:rsid w:val="000062D8"/>
    <w:rsid w:val="00016A2E"/>
    <w:rsid w:val="00017AA5"/>
    <w:rsid w:val="00020445"/>
    <w:rsid w:val="00025B7E"/>
    <w:rsid w:val="000260A7"/>
    <w:rsid w:val="00033F4C"/>
    <w:rsid w:val="000418D4"/>
    <w:rsid w:val="000428C0"/>
    <w:rsid w:val="000436F3"/>
    <w:rsid w:val="00043925"/>
    <w:rsid w:val="00047A86"/>
    <w:rsid w:val="000539E2"/>
    <w:rsid w:val="000644B8"/>
    <w:rsid w:val="00070933"/>
    <w:rsid w:val="0007215D"/>
    <w:rsid w:val="0007383C"/>
    <w:rsid w:val="00073D0F"/>
    <w:rsid w:val="0007571E"/>
    <w:rsid w:val="00076C3A"/>
    <w:rsid w:val="0008510C"/>
    <w:rsid w:val="000938C2"/>
    <w:rsid w:val="0009675A"/>
    <w:rsid w:val="000A6FD3"/>
    <w:rsid w:val="000B1A29"/>
    <w:rsid w:val="000B29E9"/>
    <w:rsid w:val="000B6FF6"/>
    <w:rsid w:val="000C169A"/>
    <w:rsid w:val="000C2021"/>
    <w:rsid w:val="000C2A8F"/>
    <w:rsid w:val="000C3270"/>
    <w:rsid w:val="000C60D8"/>
    <w:rsid w:val="000D0272"/>
    <w:rsid w:val="000D2736"/>
    <w:rsid w:val="000D6B18"/>
    <w:rsid w:val="000E0DB3"/>
    <w:rsid w:val="000E0F49"/>
    <w:rsid w:val="000E4251"/>
    <w:rsid w:val="000F0417"/>
    <w:rsid w:val="000F4D12"/>
    <w:rsid w:val="00103C3B"/>
    <w:rsid w:val="001068DA"/>
    <w:rsid w:val="001072BA"/>
    <w:rsid w:val="00111CEF"/>
    <w:rsid w:val="0011255E"/>
    <w:rsid w:val="001125F8"/>
    <w:rsid w:val="00112A30"/>
    <w:rsid w:val="00113C2D"/>
    <w:rsid w:val="001150B1"/>
    <w:rsid w:val="0011600E"/>
    <w:rsid w:val="00125714"/>
    <w:rsid w:val="00143602"/>
    <w:rsid w:val="00145256"/>
    <w:rsid w:val="001519D7"/>
    <w:rsid w:val="00152905"/>
    <w:rsid w:val="00152B31"/>
    <w:rsid w:val="00156279"/>
    <w:rsid w:val="001572FB"/>
    <w:rsid w:val="001622C4"/>
    <w:rsid w:val="0016508A"/>
    <w:rsid w:val="00167561"/>
    <w:rsid w:val="00174663"/>
    <w:rsid w:val="00175BAD"/>
    <w:rsid w:val="00176C52"/>
    <w:rsid w:val="001823B9"/>
    <w:rsid w:val="001918B6"/>
    <w:rsid w:val="00192842"/>
    <w:rsid w:val="00192BAD"/>
    <w:rsid w:val="001A1F98"/>
    <w:rsid w:val="001A50EA"/>
    <w:rsid w:val="001A5AB8"/>
    <w:rsid w:val="001A5DC3"/>
    <w:rsid w:val="001A74EC"/>
    <w:rsid w:val="001A7B81"/>
    <w:rsid w:val="001B5885"/>
    <w:rsid w:val="001C42F4"/>
    <w:rsid w:val="001C717C"/>
    <w:rsid w:val="001D4111"/>
    <w:rsid w:val="001D47C5"/>
    <w:rsid w:val="001E2766"/>
    <w:rsid w:val="001F450F"/>
    <w:rsid w:val="001F4BDE"/>
    <w:rsid w:val="00200CCF"/>
    <w:rsid w:val="0020221D"/>
    <w:rsid w:val="002105B0"/>
    <w:rsid w:val="00210DE8"/>
    <w:rsid w:val="00211F0B"/>
    <w:rsid w:val="00212854"/>
    <w:rsid w:val="00216574"/>
    <w:rsid w:val="00217230"/>
    <w:rsid w:val="00224636"/>
    <w:rsid w:val="00232783"/>
    <w:rsid w:val="00233A45"/>
    <w:rsid w:val="00236917"/>
    <w:rsid w:val="0024408C"/>
    <w:rsid w:val="00246B5C"/>
    <w:rsid w:val="00255B42"/>
    <w:rsid w:val="00256E7A"/>
    <w:rsid w:val="00261351"/>
    <w:rsid w:val="00263886"/>
    <w:rsid w:val="0027118A"/>
    <w:rsid w:val="00273D55"/>
    <w:rsid w:val="00276DA7"/>
    <w:rsid w:val="00276F87"/>
    <w:rsid w:val="00277227"/>
    <w:rsid w:val="002816BC"/>
    <w:rsid w:val="0028273F"/>
    <w:rsid w:val="00285E39"/>
    <w:rsid w:val="00293A1F"/>
    <w:rsid w:val="00297202"/>
    <w:rsid w:val="002A0E85"/>
    <w:rsid w:val="002A24C9"/>
    <w:rsid w:val="002B4776"/>
    <w:rsid w:val="002C2AB8"/>
    <w:rsid w:val="002C2B48"/>
    <w:rsid w:val="002C5CF2"/>
    <w:rsid w:val="002D0B23"/>
    <w:rsid w:val="002E2EB5"/>
    <w:rsid w:val="002E62E1"/>
    <w:rsid w:val="002E7B53"/>
    <w:rsid w:val="002F4408"/>
    <w:rsid w:val="00300223"/>
    <w:rsid w:val="0030063D"/>
    <w:rsid w:val="00306511"/>
    <w:rsid w:val="003145F2"/>
    <w:rsid w:val="0031508B"/>
    <w:rsid w:val="0031510D"/>
    <w:rsid w:val="00315905"/>
    <w:rsid w:val="00315C4A"/>
    <w:rsid w:val="0031784B"/>
    <w:rsid w:val="00321FAC"/>
    <w:rsid w:val="003258F8"/>
    <w:rsid w:val="00325DF6"/>
    <w:rsid w:val="003302AB"/>
    <w:rsid w:val="003376FD"/>
    <w:rsid w:val="0034132B"/>
    <w:rsid w:val="003428D6"/>
    <w:rsid w:val="0034360F"/>
    <w:rsid w:val="00343703"/>
    <w:rsid w:val="00344942"/>
    <w:rsid w:val="00344C99"/>
    <w:rsid w:val="00346E62"/>
    <w:rsid w:val="003501D8"/>
    <w:rsid w:val="00351044"/>
    <w:rsid w:val="0035286D"/>
    <w:rsid w:val="00360818"/>
    <w:rsid w:val="00360C53"/>
    <w:rsid w:val="0036319A"/>
    <w:rsid w:val="00366681"/>
    <w:rsid w:val="00371899"/>
    <w:rsid w:val="00373817"/>
    <w:rsid w:val="00374416"/>
    <w:rsid w:val="00376AC3"/>
    <w:rsid w:val="00380319"/>
    <w:rsid w:val="00381972"/>
    <w:rsid w:val="00384A67"/>
    <w:rsid w:val="003872D1"/>
    <w:rsid w:val="003A07EC"/>
    <w:rsid w:val="003A1714"/>
    <w:rsid w:val="003A2300"/>
    <w:rsid w:val="003A66DF"/>
    <w:rsid w:val="003B175A"/>
    <w:rsid w:val="003C0494"/>
    <w:rsid w:val="003C0BB1"/>
    <w:rsid w:val="003C3102"/>
    <w:rsid w:val="003C48F5"/>
    <w:rsid w:val="003D081D"/>
    <w:rsid w:val="003D13F5"/>
    <w:rsid w:val="003E4B74"/>
    <w:rsid w:val="003E5E60"/>
    <w:rsid w:val="003F57EA"/>
    <w:rsid w:val="00400D9A"/>
    <w:rsid w:val="004035E2"/>
    <w:rsid w:val="004037F7"/>
    <w:rsid w:val="00410F63"/>
    <w:rsid w:val="004129BF"/>
    <w:rsid w:val="0041573A"/>
    <w:rsid w:val="00416D9D"/>
    <w:rsid w:val="00417B2E"/>
    <w:rsid w:val="00420E49"/>
    <w:rsid w:val="00424A6B"/>
    <w:rsid w:val="004260A9"/>
    <w:rsid w:val="00426794"/>
    <w:rsid w:val="00431A5F"/>
    <w:rsid w:val="00440BE2"/>
    <w:rsid w:val="00442765"/>
    <w:rsid w:val="00443193"/>
    <w:rsid w:val="00445CBC"/>
    <w:rsid w:val="00450E75"/>
    <w:rsid w:val="00453356"/>
    <w:rsid w:val="00455CBA"/>
    <w:rsid w:val="00455CBF"/>
    <w:rsid w:val="00463FD8"/>
    <w:rsid w:val="0046482B"/>
    <w:rsid w:val="00466A83"/>
    <w:rsid w:val="004678B0"/>
    <w:rsid w:val="004734D0"/>
    <w:rsid w:val="00473E9F"/>
    <w:rsid w:val="00474D4E"/>
    <w:rsid w:val="00476C41"/>
    <w:rsid w:val="00480CC4"/>
    <w:rsid w:val="00481D9F"/>
    <w:rsid w:val="0048295D"/>
    <w:rsid w:val="004868D2"/>
    <w:rsid w:val="004917FD"/>
    <w:rsid w:val="00492DC7"/>
    <w:rsid w:val="00494378"/>
    <w:rsid w:val="00495710"/>
    <w:rsid w:val="00497F0F"/>
    <w:rsid w:val="004A150D"/>
    <w:rsid w:val="004A254F"/>
    <w:rsid w:val="004A35CF"/>
    <w:rsid w:val="004A47F7"/>
    <w:rsid w:val="004A73B9"/>
    <w:rsid w:val="004B5E52"/>
    <w:rsid w:val="004C3031"/>
    <w:rsid w:val="004D1AE0"/>
    <w:rsid w:val="004D26A6"/>
    <w:rsid w:val="004D4A0F"/>
    <w:rsid w:val="004D5884"/>
    <w:rsid w:val="004E163B"/>
    <w:rsid w:val="004F0425"/>
    <w:rsid w:val="004F0A63"/>
    <w:rsid w:val="0050069A"/>
    <w:rsid w:val="00506535"/>
    <w:rsid w:val="00506DD1"/>
    <w:rsid w:val="0051079E"/>
    <w:rsid w:val="00512538"/>
    <w:rsid w:val="00514453"/>
    <w:rsid w:val="00515A8C"/>
    <w:rsid w:val="00515A8E"/>
    <w:rsid w:val="005216A2"/>
    <w:rsid w:val="0052236E"/>
    <w:rsid w:val="00526E86"/>
    <w:rsid w:val="00526F99"/>
    <w:rsid w:val="00531587"/>
    <w:rsid w:val="005322DC"/>
    <w:rsid w:val="00532483"/>
    <w:rsid w:val="0053527B"/>
    <w:rsid w:val="0053542D"/>
    <w:rsid w:val="00537997"/>
    <w:rsid w:val="00540730"/>
    <w:rsid w:val="00543742"/>
    <w:rsid w:val="005441ED"/>
    <w:rsid w:val="00544AA1"/>
    <w:rsid w:val="005457A1"/>
    <w:rsid w:val="00552936"/>
    <w:rsid w:val="00553081"/>
    <w:rsid w:val="00556863"/>
    <w:rsid w:val="0055797B"/>
    <w:rsid w:val="00562B53"/>
    <w:rsid w:val="00563618"/>
    <w:rsid w:val="00576465"/>
    <w:rsid w:val="0059083F"/>
    <w:rsid w:val="00592C6A"/>
    <w:rsid w:val="00593E61"/>
    <w:rsid w:val="005960E3"/>
    <w:rsid w:val="005964D0"/>
    <w:rsid w:val="0059701E"/>
    <w:rsid w:val="005973FB"/>
    <w:rsid w:val="005A1307"/>
    <w:rsid w:val="005A62B6"/>
    <w:rsid w:val="005A7D8A"/>
    <w:rsid w:val="005B238E"/>
    <w:rsid w:val="005B2C05"/>
    <w:rsid w:val="005C177D"/>
    <w:rsid w:val="005C4474"/>
    <w:rsid w:val="005C4838"/>
    <w:rsid w:val="005C4B3C"/>
    <w:rsid w:val="005D1C81"/>
    <w:rsid w:val="005D299E"/>
    <w:rsid w:val="005D39DC"/>
    <w:rsid w:val="005D57C5"/>
    <w:rsid w:val="005D5B09"/>
    <w:rsid w:val="005D66DB"/>
    <w:rsid w:val="005D6843"/>
    <w:rsid w:val="005E0DF5"/>
    <w:rsid w:val="005E45FB"/>
    <w:rsid w:val="005E4D89"/>
    <w:rsid w:val="005F24DF"/>
    <w:rsid w:val="005F2CEA"/>
    <w:rsid w:val="00620531"/>
    <w:rsid w:val="00621E95"/>
    <w:rsid w:val="00623420"/>
    <w:rsid w:val="006238B8"/>
    <w:rsid w:val="00623A09"/>
    <w:rsid w:val="0062511A"/>
    <w:rsid w:val="00626DC6"/>
    <w:rsid w:val="00637851"/>
    <w:rsid w:val="00640A29"/>
    <w:rsid w:val="00640E23"/>
    <w:rsid w:val="00641694"/>
    <w:rsid w:val="00642CAA"/>
    <w:rsid w:val="00643E7C"/>
    <w:rsid w:val="006441D7"/>
    <w:rsid w:val="00645E6D"/>
    <w:rsid w:val="00650B46"/>
    <w:rsid w:val="00652879"/>
    <w:rsid w:val="00660E20"/>
    <w:rsid w:val="00661323"/>
    <w:rsid w:val="00670247"/>
    <w:rsid w:val="00676F0D"/>
    <w:rsid w:val="0068238C"/>
    <w:rsid w:val="00685B0A"/>
    <w:rsid w:val="00685EA4"/>
    <w:rsid w:val="00686A5A"/>
    <w:rsid w:val="00687443"/>
    <w:rsid w:val="006907DA"/>
    <w:rsid w:val="006938C1"/>
    <w:rsid w:val="00695758"/>
    <w:rsid w:val="00696ACB"/>
    <w:rsid w:val="006A17F3"/>
    <w:rsid w:val="006A3D15"/>
    <w:rsid w:val="006A5A98"/>
    <w:rsid w:val="006B0A78"/>
    <w:rsid w:val="006B521F"/>
    <w:rsid w:val="006B5EA5"/>
    <w:rsid w:val="006B7534"/>
    <w:rsid w:val="006B7FB3"/>
    <w:rsid w:val="006C00A7"/>
    <w:rsid w:val="006C23B4"/>
    <w:rsid w:val="006C37EE"/>
    <w:rsid w:val="006C3E77"/>
    <w:rsid w:val="006C5B83"/>
    <w:rsid w:val="006C6445"/>
    <w:rsid w:val="006C6D5A"/>
    <w:rsid w:val="006D09BE"/>
    <w:rsid w:val="006D41F5"/>
    <w:rsid w:val="006D6A98"/>
    <w:rsid w:val="006E41AD"/>
    <w:rsid w:val="006E70F8"/>
    <w:rsid w:val="006E7618"/>
    <w:rsid w:val="006F243E"/>
    <w:rsid w:val="006F2C1D"/>
    <w:rsid w:val="00702818"/>
    <w:rsid w:val="00707594"/>
    <w:rsid w:val="00707C93"/>
    <w:rsid w:val="00724147"/>
    <w:rsid w:val="007254F8"/>
    <w:rsid w:val="007272A7"/>
    <w:rsid w:val="0073018E"/>
    <w:rsid w:val="00732FCC"/>
    <w:rsid w:val="0073520D"/>
    <w:rsid w:val="00736DB4"/>
    <w:rsid w:val="00737290"/>
    <w:rsid w:val="007413D8"/>
    <w:rsid w:val="00741FC2"/>
    <w:rsid w:val="007445C8"/>
    <w:rsid w:val="00744D41"/>
    <w:rsid w:val="00746E35"/>
    <w:rsid w:val="00747447"/>
    <w:rsid w:val="0074781F"/>
    <w:rsid w:val="007502F2"/>
    <w:rsid w:val="00751028"/>
    <w:rsid w:val="00752E40"/>
    <w:rsid w:val="00753E3D"/>
    <w:rsid w:val="00757A69"/>
    <w:rsid w:val="00757B88"/>
    <w:rsid w:val="007704F2"/>
    <w:rsid w:val="00771FFD"/>
    <w:rsid w:val="0077521D"/>
    <w:rsid w:val="007765EE"/>
    <w:rsid w:val="00782894"/>
    <w:rsid w:val="0078435C"/>
    <w:rsid w:val="00791282"/>
    <w:rsid w:val="00792A6E"/>
    <w:rsid w:val="007949C2"/>
    <w:rsid w:val="00795624"/>
    <w:rsid w:val="007A0E7D"/>
    <w:rsid w:val="007A1EEF"/>
    <w:rsid w:val="007A2107"/>
    <w:rsid w:val="007A237A"/>
    <w:rsid w:val="007B4B69"/>
    <w:rsid w:val="007C2895"/>
    <w:rsid w:val="007C4023"/>
    <w:rsid w:val="007C4CC3"/>
    <w:rsid w:val="007D79E2"/>
    <w:rsid w:val="007E6CB2"/>
    <w:rsid w:val="007F4876"/>
    <w:rsid w:val="007F7875"/>
    <w:rsid w:val="00805300"/>
    <w:rsid w:val="00822B75"/>
    <w:rsid w:val="008256A5"/>
    <w:rsid w:val="00826AA4"/>
    <w:rsid w:val="00831A86"/>
    <w:rsid w:val="0083334C"/>
    <w:rsid w:val="0084232C"/>
    <w:rsid w:val="00842BF2"/>
    <w:rsid w:val="0084790A"/>
    <w:rsid w:val="008541E8"/>
    <w:rsid w:val="00855591"/>
    <w:rsid w:val="00865CC0"/>
    <w:rsid w:val="00866FD9"/>
    <w:rsid w:val="008724FB"/>
    <w:rsid w:val="00876096"/>
    <w:rsid w:val="00876901"/>
    <w:rsid w:val="00877D46"/>
    <w:rsid w:val="00882AF1"/>
    <w:rsid w:val="00884BB0"/>
    <w:rsid w:val="00886861"/>
    <w:rsid w:val="008903C9"/>
    <w:rsid w:val="00894763"/>
    <w:rsid w:val="00894973"/>
    <w:rsid w:val="008A3EDC"/>
    <w:rsid w:val="008A5586"/>
    <w:rsid w:val="008B4EA5"/>
    <w:rsid w:val="008B5864"/>
    <w:rsid w:val="008C1D5E"/>
    <w:rsid w:val="008C1F98"/>
    <w:rsid w:val="008C39D6"/>
    <w:rsid w:val="008C4AC7"/>
    <w:rsid w:val="008C6848"/>
    <w:rsid w:val="008D2D76"/>
    <w:rsid w:val="008D3FB7"/>
    <w:rsid w:val="008E30BC"/>
    <w:rsid w:val="008E7588"/>
    <w:rsid w:val="008F4C0A"/>
    <w:rsid w:val="008F4C8E"/>
    <w:rsid w:val="009012CD"/>
    <w:rsid w:val="00906479"/>
    <w:rsid w:val="0091148F"/>
    <w:rsid w:val="00917C9A"/>
    <w:rsid w:val="0093432D"/>
    <w:rsid w:val="00936AC5"/>
    <w:rsid w:val="0093732A"/>
    <w:rsid w:val="0094029D"/>
    <w:rsid w:val="009406FB"/>
    <w:rsid w:val="009423F4"/>
    <w:rsid w:val="009510AC"/>
    <w:rsid w:val="009530C8"/>
    <w:rsid w:val="00955E50"/>
    <w:rsid w:val="009562A4"/>
    <w:rsid w:val="009571EF"/>
    <w:rsid w:val="00963299"/>
    <w:rsid w:val="009643C2"/>
    <w:rsid w:val="00972223"/>
    <w:rsid w:val="00983183"/>
    <w:rsid w:val="00985621"/>
    <w:rsid w:val="00990AD4"/>
    <w:rsid w:val="00995F16"/>
    <w:rsid w:val="00996337"/>
    <w:rsid w:val="00997124"/>
    <w:rsid w:val="009A6A9D"/>
    <w:rsid w:val="009A7E01"/>
    <w:rsid w:val="009B0511"/>
    <w:rsid w:val="009B0C65"/>
    <w:rsid w:val="009B2999"/>
    <w:rsid w:val="009B6065"/>
    <w:rsid w:val="009B6498"/>
    <w:rsid w:val="009C222F"/>
    <w:rsid w:val="009C257F"/>
    <w:rsid w:val="009C4686"/>
    <w:rsid w:val="009C5CE6"/>
    <w:rsid w:val="009D0916"/>
    <w:rsid w:val="009D3901"/>
    <w:rsid w:val="009D505D"/>
    <w:rsid w:val="009D6F3B"/>
    <w:rsid w:val="009E2A13"/>
    <w:rsid w:val="009E3FCE"/>
    <w:rsid w:val="009F0C3C"/>
    <w:rsid w:val="009F3DB8"/>
    <w:rsid w:val="009F54B2"/>
    <w:rsid w:val="009F79C9"/>
    <w:rsid w:val="009F7C0B"/>
    <w:rsid w:val="00A0155E"/>
    <w:rsid w:val="00A05726"/>
    <w:rsid w:val="00A13131"/>
    <w:rsid w:val="00A17B75"/>
    <w:rsid w:val="00A25041"/>
    <w:rsid w:val="00A2756E"/>
    <w:rsid w:val="00A332E7"/>
    <w:rsid w:val="00A3398D"/>
    <w:rsid w:val="00A355D0"/>
    <w:rsid w:val="00A36930"/>
    <w:rsid w:val="00A411D1"/>
    <w:rsid w:val="00A4592F"/>
    <w:rsid w:val="00A45F56"/>
    <w:rsid w:val="00A553F6"/>
    <w:rsid w:val="00A55634"/>
    <w:rsid w:val="00A55C05"/>
    <w:rsid w:val="00A63318"/>
    <w:rsid w:val="00A64E23"/>
    <w:rsid w:val="00A74C6F"/>
    <w:rsid w:val="00A82D7A"/>
    <w:rsid w:val="00A84869"/>
    <w:rsid w:val="00A850C7"/>
    <w:rsid w:val="00A92120"/>
    <w:rsid w:val="00A95CBA"/>
    <w:rsid w:val="00AA1340"/>
    <w:rsid w:val="00AA59AD"/>
    <w:rsid w:val="00AA5AF7"/>
    <w:rsid w:val="00AA6C84"/>
    <w:rsid w:val="00AB333B"/>
    <w:rsid w:val="00AB4A9C"/>
    <w:rsid w:val="00AB5F98"/>
    <w:rsid w:val="00AC5E24"/>
    <w:rsid w:val="00AD61E8"/>
    <w:rsid w:val="00AE1D80"/>
    <w:rsid w:val="00AF0656"/>
    <w:rsid w:val="00AF096A"/>
    <w:rsid w:val="00AF6800"/>
    <w:rsid w:val="00AF781A"/>
    <w:rsid w:val="00B01893"/>
    <w:rsid w:val="00B065B1"/>
    <w:rsid w:val="00B12870"/>
    <w:rsid w:val="00B15483"/>
    <w:rsid w:val="00B20528"/>
    <w:rsid w:val="00B20CC1"/>
    <w:rsid w:val="00B21EE3"/>
    <w:rsid w:val="00B22690"/>
    <w:rsid w:val="00B230B5"/>
    <w:rsid w:val="00B23EEA"/>
    <w:rsid w:val="00B3062B"/>
    <w:rsid w:val="00B31F0D"/>
    <w:rsid w:val="00B41624"/>
    <w:rsid w:val="00B41CB6"/>
    <w:rsid w:val="00B4208B"/>
    <w:rsid w:val="00B42FFD"/>
    <w:rsid w:val="00B44EE8"/>
    <w:rsid w:val="00B45768"/>
    <w:rsid w:val="00B46302"/>
    <w:rsid w:val="00B47ACE"/>
    <w:rsid w:val="00B51D19"/>
    <w:rsid w:val="00B54E9B"/>
    <w:rsid w:val="00B5759F"/>
    <w:rsid w:val="00B61AF9"/>
    <w:rsid w:val="00B6386E"/>
    <w:rsid w:val="00B652AA"/>
    <w:rsid w:val="00B6597F"/>
    <w:rsid w:val="00B67192"/>
    <w:rsid w:val="00B7195E"/>
    <w:rsid w:val="00B7430F"/>
    <w:rsid w:val="00B7693D"/>
    <w:rsid w:val="00B77A08"/>
    <w:rsid w:val="00B91824"/>
    <w:rsid w:val="00B92273"/>
    <w:rsid w:val="00B96C04"/>
    <w:rsid w:val="00B97E91"/>
    <w:rsid w:val="00BA34DF"/>
    <w:rsid w:val="00BA3C49"/>
    <w:rsid w:val="00BA68E7"/>
    <w:rsid w:val="00BA7141"/>
    <w:rsid w:val="00BB1BC1"/>
    <w:rsid w:val="00BC61AA"/>
    <w:rsid w:val="00BC6582"/>
    <w:rsid w:val="00BC754E"/>
    <w:rsid w:val="00BD0335"/>
    <w:rsid w:val="00BD5AC1"/>
    <w:rsid w:val="00BD61BE"/>
    <w:rsid w:val="00BD740A"/>
    <w:rsid w:val="00BF184F"/>
    <w:rsid w:val="00C04244"/>
    <w:rsid w:val="00C10054"/>
    <w:rsid w:val="00C129A8"/>
    <w:rsid w:val="00C13853"/>
    <w:rsid w:val="00C220CC"/>
    <w:rsid w:val="00C22393"/>
    <w:rsid w:val="00C24AD0"/>
    <w:rsid w:val="00C24B54"/>
    <w:rsid w:val="00C264D3"/>
    <w:rsid w:val="00C269FD"/>
    <w:rsid w:val="00C31D56"/>
    <w:rsid w:val="00C31E63"/>
    <w:rsid w:val="00C34287"/>
    <w:rsid w:val="00C36F04"/>
    <w:rsid w:val="00C53024"/>
    <w:rsid w:val="00C6356A"/>
    <w:rsid w:val="00C80CF1"/>
    <w:rsid w:val="00C833FF"/>
    <w:rsid w:val="00C90952"/>
    <w:rsid w:val="00C93DB7"/>
    <w:rsid w:val="00C96897"/>
    <w:rsid w:val="00C96C97"/>
    <w:rsid w:val="00CA279F"/>
    <w:rsid w:val="00CA2FA6"/>
    <w:rsid w:val="00CA49E1"/>
    <w:rsid w:val="00CA6D59"/>
    <w:rsid w:val="00CB095E"/>
    <w:rsid w:val="00CB1FA2"/>
    <w:rsid w:val="00CB3D00"/>
    <w:rsid w:val="00CB77A1"/>
    <w:rsid w:val="00CC0C47"/>
    <w:rsid w:val="00CC1D90"/>
    <w:rsid w:val="00CC2303"/>
    <w:rsid w:val="00CC25B0"/>
    <w:rsid w:val="00CC3197"/>
    <w:rsid w:val="00CD10A5"/>
    <w:rsid w:val="00CD7046"/>
    <w:rsid w:val="00CF3228"/>
    <w:rsid w:val="00CF32D7"/>
    <w:rsid w:val="00CF4B41"/>
    <w:rsid w:val="00CF5F6A"/>
    <w:rsid w:val="00D02D05"/>
    <w:rsid w:val="00D0449B"/>
    <w:rsid w:val="00D06AAA"/>
    <w:rsid w:val="00D101EE"/>
    <w:rsid w:val="00D11254"/>
    <w:rsid w:val="00D1145C"/>
    <w:rsid w:val="00D11799"/>
    <w:rsid w:val="00D127F9"/>
    <w:rsid w:val="00D13CDB"/>
    <w:rsid w:val="00D1671C"/>
    <w:rsid w:val="00D17F51"/>
    <w:rsid w:val="00D22E35"/>
    <w:rsid w:val="00D23A97"/>
    <w:rsid w:val="00D23E86"/>
    <w:rsid w:val="00D24C18"/>
    <w:rsid w:val="00D25A9F"/>
    <w:rsid w:val="00D26E35"/>
    <w:rsid w:val="00D31A91"/>
    <w:rsid w:val="00D31FD0"/>
    <w:rsid w:val="00D32DB1"/>
    <w:rsid w:val="00D33089"/>
    <w:rsid w:val="00D353A9"/>
    <w:rsid w:val="00D42CFC"/>
    <w:rsid w:val="00D43B47"/>
    <w:rsid w:val="00D45F4F"/>
    <w:rsid w:val="00D46A72"/>
    <w:rsid w:val="00D477CD"/>
    <w:rsid w:val="00D550D7"/>
    <w:rsid w:val="00D5669C"/>
    <w:rsid w:val="00D574D0"/>
    <w:rsid w:val="00D67CC5"/>
    <w:rsid w:val="00D7016F"/>
    <w:rsid w:val="00D73331"/>
    <w:rsid w:val="00D74D17"/>
    <w:rsid w:val="00D81797"/>
    <w:rsid w:val="00D82EDF"/>
    <w:rsid w:val="00D8305A"/>
    <w:rsid w:val="00D8417E"/>
    <w:rsid w:val="00D93F30"/>
    <w:rsid w:val="00D95356"/>
    <w:rsid w:val="00D97306"/>
    <w:rsid w:val="00DA0B5B"/>
    <w:rsid w:val="00DA42BC"/>
    <w:rsid w:val="00DA4F72"/>
    <w:rsid w:val="00DB570F"/>
    <w:rsid w:val="00DB5D88"/>
    <w:rsid w:val="00DC40AE"/>
    <w:rsid w:val="00DD60A2"/>
    <w:rsid w:val="00DE1962"/>
    <w:rsid w:val="00DE4F52"/>
    <w:rsid w:val="00DE76F1"/>
    <w:rsid w:val="00DF0137"/>
    <w:rsid w:val="00DF320D"/>
    <w:rsid w:val="00DF5F5B"/>
    <w:rsid w:val="00E04A02"/>
    <w:rsid w:val="00E12B11"/>
    <w:rsid w:val="00E20530"/>
    <w:rsid w:val="00E226D2"/>
    <w:rsid w:val="00E2479E"/>
    <w:rsid w:val="00E42DC6"/>
    <w:rsid w:val="00E44B64"/>
    <w:rsid w:val="00E474F6"/>
    <w:rsid w:val="00E524F1"/>
    <w:rsid w:val="00E60FF2"/>
    <w:rsid w:val="00E621BE"/>
    <w:rsid w:val="00E62BD9"/>
    <w:rsid w:val="00E635A1"/>
    <w:rsid w:val="00E63F5C"/>
    <w:rsid w:val="00E67895"/>
    <w:rsid w:val="00E73270"/>
    <w:rsid w:val="00E755F3"/>
    <w:rsid w:val="00E801F7"/>
    <w:rsid w:val="00E90B12"/>
    <w:rsid w:val="00E94DD7"/>
    <w:rsid w:val="00E953C9"/>
    <w:rsid w:val="00E96946"/>
    <w:rsid w:val="00E96998"/>
    <w:rsid w:val="00E969B0"/>
    <w:rsid w:val="00EA664D"/>
    <w:rsid w:val="00EA6E6A"/>
    <w:rsid w:val="00EB7778"/>
    <w:rsid w:val="00EC1000"/>
    <w:rsid w:val="00EC1954"/>
    <w:rsid w:val="00EC27FA"/>
    <w:rsid w:val="00EC3737"/>
    <w:rsid w:val="00EC67DE"/>
    <w:rsid w:val="00EC7232"/>
    <w:rsid w:val="00ED362A"/>
    <w:rsid w:val="00ED7BF5"/>
    <w:rsid w:val="00EE001F"/>
    <w:rsid w:val="00EE3104"/>
    <w:rsid w:val="00EE768C"/>
    <w:rsid w:val="00EF25FA"/>
    <w:rsid w:val="00EF28B7"/>
    <w:rsid w:val="00EF7015"/>
    <w:rsid w:val="00F04779"/>
    <w:rsid w:val="00F0589B"/>
    <w:rsid w:val="00F108DC"/>
    <w:rsid w:val="00F1406A"/>
    <w:rsid w:val="00F1434D"/>
    <w:rsid w:val="00F1493B"/>
    <w:rsid w:val="00F14B8B"/>
    <w:rsid w:val="00F15833"/>
    <w:rsid w:val="00F227C9"/>
    <w:rsid w:val="00F256E6"/>
    <w:rsid w:val="00F257E3"/>
    <w:rsid w:val="00F30765"/>
    <w:rsid w:val="00F36E61"/>
    <w:rsid w:val="00F37A59"/>
    <w:rsid w:val="00F522FD"/>
    <w:rsid w:val="00F525ED"/>
    <w:rsid w:val="00F52756"/>
    <w:rsid w:val="00F53A96"/>
    <w:rsid w:val="00F56B27"/>
    <w:rsid w:val="00F574A5"/>
    <w:rsid w:val="00F60517"/>
    <w:rsid w:val="00F621F6"/>
    <w:rsid w:val="00F647F2"/>
    <w:rsid w:val="00F6592C"/>
    <w:rsid w:val="00F81A4F"/>
    <w:rsid w:val="00F84FC4"/>
    <w:rsid w:val="00F856CE"/>
    <w:rsid w:val="00F9171A"/>
    <w:rsid w:val="00F91810"/>
    <w:rsid w:val="00F9331A"/>
    <w:rsid w:val="00F9561B"/>
    <w:rsid w:val="00FA38E2"/>
    <w:rsid w:val="00FA752B"/>
    <w:rsid w:val="00FB0F50"/>
    <w:rsid w:val="00FB13DF"/>
    <w:rsid w:val="00FB59B0"/>
    <w:rsid w:val="00FC10DD"/>
    <w:rsid w:val="00FC2126"/>
    <w:rsid w:val="00FC72A9"/>
    <w:rsid w:val="00FD6C7F"/>
    <w:rsid w:val="00FE1231"/>
    <w:rsid w:val="00FE2E56"/>
    <w:rsid w:val="00FE511D"/>
    <w:rsid w:val="00FE59F2"/>
    <w:rsid w:val="00FE65BE"/>
    <w:rsid w:val="00FF0670"/>
    <w:rsid w:val="00FF2ED4"/>
    <w:rsid w:val="00FF5D35"/>
    <w:rsid w:val="00FF64A9"/>
    <w:rsid w:val="00FF7F7C"/>
    <w:rsid w:val="0174CEEA"/>
    <w:rsid w:val="027A5EB3"/>
    <w:rsid w:val="07933999"/>
    <w:rsid w:val="0C76F0FD"/>
    <w:rsid w:val="0CF0F25A"/>
    <w:rsid w:val="0DC60785"/>
    <w:rsid w:val="0F26DE12"/>
    <w:rsid w:val="14E8FD67"/>
    <w:rsid w:val="166F129A"/>
    <w:rsid w:val="16E2CC9C"/>
    <w:rsid w:val="16E39488"/>
    <w:rsid w:val="1988EC80"/>
    <w:rsid w:val="266692D7"/>
    <w:rsid w:val="29D72783"/>
    <w:rsid w:val="2A9D9440"/>
    <w:rsid w:val="2C85248F"/>
    <w:rsid w:val="30D48CD2"/>
    <w:rsid w:val="3690ABE1"/>
    <w:rsid w:val="42136338"/>
    <w:rsid w:val="42376406"/>
    <w:rsid w:val="42CAF6D9"/>
    <w:rsid w:val="461030AE"/>
    <w:rsid w:val="47BE2170"/>
    <w:rsid w:val="52A3BCD4"/>
    <w:rsid w:val="571584C4"/>
    <w:rsid w:val="57BFBDCD"/>
    <w:rsid w:val="5A5277BD"/>
    <w:rsid w:val="5C1BF246"/>
    <w:rsid w:val="71E60819"/>
    <w:rsid w:val="73B11CA6"/>
    <w:rsid w:val="79E0F8E8"/>
    <w:rsid w:val="79EA1AE8"/>
    <w:rsid w:val="7A876869"/>
    <w:rsid w:val="7DFF9D34"/>
    <w:rsid w:val="7E4CC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06EBC"/>
  <w15:chartTrackingRefBased/>
  <w15:docId w15:val="{7C3552A5-64C2-4D4C-8AEF-035260F3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2F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2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2FD"/>
  </w:style>
  <w:style w:type="table" w:styleId="TableGrid">
    <w:name w:val="Table Grid"/>
    <w:basedOn w:val="TableNormal"/>
    <w:uiPriority w:val="39"/>
    <w:rsid w:val="00F52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46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18B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B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16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fcmsu.edu/wp-content/uploads/2024/12/GFC-Employee-Handbook-1.pdf" TargetMode="External"/><Relationship Id="rId5" Type="http://schemas.openxmlformats.org/officeDocument/2006/relationships/numbering" Target="numbering.xml"/><Relationship Id="rId10" Type="http://schemas.openxmlformats.org/officeDocument/2006/relationships/package" Target="embeddings/Microsoft_Word_Document.docx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01318b-e72a-4c73-9dac-fe2c55eb5945">
      <Terms xmlns="http://schemas.microsoft.com/office/infopath/2007/PartnerControls"/>
    </lcf76f155ced4ddcb4097134ff3c332f>
    <TaxCatchAll xmlns="a7e81aec-ace1-4f89-91b3-e290780515c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68A4B477D0D4EBA06E72E52DC9E5B" ma:contentTypeVersion="16" ma:contentTypeDescription="Create a new document." ma:contentTypeScope="" ma:versionID="2821618dfa3ec324d248296729a32306">
  <xsd:schema xmlns:xsd="http://www.w3.org/2001/XMLSchema" xmlns:xs="http://www.w3.org/2001/XMLSchema" xmlns:p="http://schemas.microsoft.com/office/2006/metadata/properties" xmlns:ns2="7001318b-e72a-4c73-9dac-fe2c55eb5945" xmlns:ns3="a7e81aec-ace1-4f89-91b3-e290780515c3" targetNamespace="http://schemas.microsoft.com/office/2006/metadata/properties" ma:root="true" ma:fieldsID="d34f0ae797b14f7687ea0d21a25b5fd3" ns2:_="" ns3:_="">
    <xsd:import namespace="7001318b-e72a-4c73-9dac-fe2c55eb5945"/>
    <xsd:import namespace="a7e81aec-ace1-4f89-91b3-e29078051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1318b-e72a-4c73-9dac-fe2c55eb5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81aec-ace1-4f89-91b3-e290780515c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4176d97-aed9-406b-9fb7-2c6ed22d351a}" ma:internalName="TaxCatchAll" ma:showField="CatchAllData" ma:web="a7e81aec-ace1-4f89-91b3-e29078051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EBC05B-9F99-49EE-9FC7-63C4EB64A5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79497B-CE9A-4EA3-BC6F-3ED2AFF717F2}">
  <ds:schemaRefs>
    <ds:schemaRef ds:uri="http://schemas.microsoft.com/office/2006/metadata/properties"/>
    <ds:schemaRef ds:uri="http://schemas.microsoft.com/office/infopath/2007/PartnerControls"/>
    <ds:schemaRef ds:uri="7001318b-e72a-4c73-9dac-fe2c55eb5945"/>
    <ds:schemaRef ds:uri="a7e81aec-ace1-4f89-91b3-e290780515c3"/>
  </ds:schemaRefs>
</ds:datastoreItem>
</file>

<file path=customXml/itemProps3.xml><?xml version="1.0" encoding="utf-8"?>
<ds:datastoreItem xmlns:ds="http://schemas.openxmlformats.org/officeDocument/2006/customXml" ds:itemID="{33CD93EF-D147-4A94-99F0-FA33FF46A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1318b-e72a-4c73-9dac-fe2c55eb5945"/>
    <ds:schemaRef ds:uri="a7e81aec-ace1-4f89-91b3-e29078051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94265D-9EAC-4E55-BE7A-66B3603AA8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861</Words>
  <Characters>4047</Characters>
  <Application>Microsoft Office Word</Application>
  <DocSecurity>0</DocSecurity>
  <Lines>91</Lines>
  <Paragraphs>62</Paragraphs>
  <ScaleCrop>false</ScaleCrop>
  <Company/>
  <LinksUpToDate>false</LinksUpToDate>
  <CharactersWithSpaces>4846</CharactersWithSpaces>
  <SharedDoc>false</SharedDoc>
  <HLinks>
    <vt:vector size="6" baseType="variant">
      <vt:variant>
        <vt:i4>5374046</vt:i4>
      </vt:variant>
      <vt:variant>
        <vt:i4>3</vt:i4>
      </vt:variant>
      <vt:variant>
        <vt:i4>0</vt:i4>
      </vt:variant>
      <vt:variant>
        <vt:i4>5</vt:i4>
      </vt:variant>
      <vt:variant>
        <vt:lpwstr>https://www.gfcmsu.edu/wp-content/uploads/2024/12/GFC-Employee-Handbook-1.pdf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Lowry</dc:creator>
  <cp:keywords/>
  <dc:description/>
  <cp:lastModifiedBy>Scott Thompson</cp:lastModifiedBy>
  <cp:revision>99</cp:revision>
  <cp:lastPrinted>2022-08-11T22:58:00Z</cp:lastPrinted>
  <dcterms:created xsi:type="dcterms:W3CDTF">2026-01-21T19:30:00Z</dcterms:created>
  <dcterms:modified xsi:type="dcterms:W3CDTF">2026-01-27T15:10:00Z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0x01010088F68A4B477D0D4EBA06E72E52DC9E5B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